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1A" w:rsidRPr="00735ED6" w:rsidRDefault="00BE0D1A" w:rsidP="00735ED6">
      <w:pPr>
        <w:pStyle w:val="Normal1"/>
        <w:ind w:left="454" w:hanging="454"/>
        <w:jc w:val="both"/>
      </w:pPr>
      <w:r w:rsidRPr="00735ED6">
        <w:rPr>
          <w:b/>
        </w:rPr>
        <w:t>Tabela 1:</w:t>
      </w:r>
      <w:r w:rsidRPr="00735ED6">
        <w:t xml:space="preserve"> Sistemas enzimáticos em </w:t>
      </w:r>
      <w:r w:rsidRPr="00735ED6">
        <w:rPr>
          <w:i/>
        </w:rPr>
        <w:t>Peltophorum dubium</w:t>
      </w:r>
      <w:r w:rsidRPr="00735ED6">
        <w:t>.</w:t>
      </w:r>
    </w:p>
    <w:tbl>
      <w:tblPr>
        <w:tblW w:w="858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461"/>
        <w:gridCol w:w="1418"/>
        <w:gridCol w:w="1701"/>
      </w:tblGrid>
      <w:tr w:rsidR="00BE0D1A" w:rsidRPr="00735ED6" w:rsidTr="00C20073">
        <w:trPr>
          <w:trHeight w:val="477"/>
        </w:trPr>
        <w:tc>
          <w:tcPr>
            <w:tcW w:w="5461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  <w:r w:rsidRPr="00735ED6">
              <w:t>Sistemas enzimáticos (Abreviações) Número E.C.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Locos detectados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Número de alelos detectados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</w:tcPr>
          <w:p w:rsidR="00BE0D1A" w:rsidRPr="00735ED6" w:rsidRDefault="00BE0D1A" w:rsidP="00735ED6">
            <w:pPr>
              <w:jc w:val="both"/>
            </w:pPr>
            <w:r w:rsidRPr="00735ED6">
              <w:t>α-</w:t>
            </w:r>
            <w:proofErr w:type="spellStart"/>
            <w:r w:rsidRPr="00735ED6">
              <w:t>Esterase</w:t>
            </w:r>
            <w:proofErr w:type="spellEnd"/>
            <w:r w:rsidRPr="00735ED6">
              <w:t xml:space="preserve"> (αEST) EC 3.1.1.1</w:t>
            </w:r>
          </w:p>
        </w:tc>
        <w:tc>
          <w:tcPr>
            <w:tcW w:w="1418" w:type="dxa"/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</w:tcPr>
          <w:p w:rsidR="00BE0D1A" w:rsidRPr="00735ED6" w:rsidRDefault="00BE0D1A" w:rsidP="00735ED6">
            <w:pPr>
              <w:jc w:val="center"/>
            </w:pPr>
            <w:r w:rsidRPr="00735ED6">
              <w:t>2</w:t>
            </w:r>
          </w:p>
        </w:tc>
      </w:tr>
      <w:tr w:rsidR="00BE0D1A" w:rsidRPr="00735ED6" w:rsidTr="00C20073">
        <w:trPr>
          <w:trHeight w:val="243"/>
        </w:trPr>
        <w:tc>
          <w:tcPr>
            <w:tcW w:w="5461" w:type="dxa"/>
            <w:tcBorders>
              <w:bottom w:val="nil"/>
            </w:tcBorders>
          </w:tcPr>
          <w:p w:rsidR="00BE0D1A" w:rsidRPr="00735ED6" w:rsidRDefault="00BE0D1A" w:rsidP="00735ED6">
            <w:pPr>
              <w:jc w:val="both"/>
            </w:pPr>
          </w:p>
        </w:tc>
        <w:tc>
          <w:tcPr>
            <w:tcW w:w="1418" w:type="dxa"/>
            <w:tcBorders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B</w:t>
            </w:r>
          </w:p>
        </w:tc>
        <w:tc>
          <w:tcPr>
            <w:tcW w:w="1701" w:type="dxa"/>
            <w:tcBorders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C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2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  <w:proofErr w:type="spellStart"/>
            <w:r w:rsidRPr="00735ED6">
              <w:t>Isocitrato</w:t>
            </w:r>
            <w:proofErr w:type="spellEnd"/>
            <w:r w:rsidRPr="00735ED6">
              <w:t xml:space="preserve"> </w:t>
            </w:r>
            <w:proofErr w:type="spellStart"/>
            <w:r w:rsidRPr="00735ED6">
              <w:t>desidrogenase</w:t>
            </w:r>
            <w:proofErr w:type="spellEnd"/>
            <w:r w:rsidRPr="00735ED6">
              <w:t xml:space="preserve"> (IDH) EC 1.1.1.42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  <w:tr w:rsidR="00BE0D1A" w:rsidRPr="00735ED6" w:rsidTr="00C20073">
        <w:trPr>
          <w:trHeight w:val="243"/>
        </w:trPr>
        <w:tc>
          <w:tcPr>
            <w:tcW w:w="5461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both"/>
            </w:pPr>
            <w:r w:rsidRPr="00735ED6">
              <w:t xml:space="preserve">6-Fosfogluconato </w:t>
            </w:r>
            <w:proofErr w:type="spellStart"/>
            <w:r w:rsidRPr="00735ED6">
              <w:t>desidrogenase</w:t>
            </w:r>
            <w:proofErr w:type="spellEnd"/>
            <w:r w:rsidRPr="00735ED6">
              <w:t xml:space="preserve"> (6PGDH) EC 1.1.1.44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-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B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both"/>
            </w:pPr>
            <w:r w:rsidRPr="00735ED6">
              <w:t xml:space="preserve">Uridina-5’-difosfoglucose </w:t>
            </w:r>
            <w:proofErr w:type="spellStart"/>
            <w:r w:rsidRPr="00735ED6">
              <w:t>pirofosforilase</w:t>
            </w:r>
            <w:proofErr w:type="spellEnd"/>
            <w:r w:rsidRPr="00735ED6">
              <w:t xml:space="preserve"> (UGPP) EC 2.7.7.9.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-</w:t>
            </w:r>
          </w:p>
        </w:tc>
      </w:tr>
      <w:tr w:rsidR="00BE0D1A" w:rsidRPr="00735ED6" w:rsidTr="00C20073">
        <w:trPr>
          <w:trHeight w:val="243"/>
        </w:trPr>
        <w:tc>
          <w:tcPr>
            <w:tcW w:w="546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B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  <w:tr w:rsidR="00BE0D1A" w:rsidRPr="00735ED6" w:rsidTr="00C20073">
        <w:trPr>
          <w:trHeight w:val="233"/>
        </w:trPr>
        <w:tc>
          <w:tcPr>
            <w:tcW w:w="5461" w:type="dxa"/>
            <w:tcBorders>
              <w:top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  <w:proofErr w:type="spellStart"/>
            <w:r w:rsidRPr="00735ED6">
              <w:t>Acomitase</w:t>
            </w:r>
            <w:proofErr w:type="spellEnd"/>
            <w:r w:rsidRPr="00735ED6">
              <w:t xml:space="preserve"> (ACO) E.C. 4.2.1.3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2</w:t>
            </w:r>
          </w:p>
        </w:tc>
      </w:tr>
      <w:tr w:rsidR="00BE0D1A" w:rsidRPr="00735ED6" w:rsidTr="00C20073">
        <w:trPr>
          <w:trHeight w:val="243"/>
        </w:trPr>
        <w:tc>
          <w:tcPr>
            <w:tcW w:w="5461" w:type="dxa"/>
            <w:tcBorders>
              <w:bottom w:val="nil"/>
            </w:tcBorders>
          </w:tcPr>
          <w:p w:rsidR="00BE0D1A" w:rsidRPr="00735ED6" w:rsidRDefault="00BE0D1A" w:rsidP="00735ED6">
            <w:pPr>
              <w:jc w:val="both"/>
            </w:pPr>
            <w:proofErr w:type="spellStart"/>
            <w:r w:rsidRPr="00735ED6">
              <w:t>Fosfoglucomutase</w:t>
            </w:r>
            <w:proofErr w:type="spellEnd"/>
            <w:r w:rsidRPr="00735ED6">
              <w:t xml:space="preserve"> (PGM) EC 5.4.2.2</w:t>
            </w:r>
          </w:p>
        </w:tc>
        <w:tc>
          <w:tcPr>
            <w:tcW w:w="1418" w:type="dxa"/>
            <w:tcBorders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A</w:t>
            </w:r>
          </w:p>
        </w:tc>
        <w:tc>
          <w:tcPr>
            <w:tcW w:w="1701" w:type="dxa"/>
            <w:tcBorders>
              <w:bottom w:val="nil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  <w:tr w:rsidR="00BE0D1A" w:rsidRPr="00735ED6" w:rsidTr="00C20073">
        <w:trPr>
          <w:trHeight w:val="243"/>
        </w:trPr>
        <w:tc>
          <w:tcPr>
            <w:tcW w:w="546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both"/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B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BE0D1A" w:rsidRPr="00735ED6" w:rsidRDefault="00BE0D1A" w:rsidP="00735ED6">
            <w:pPr>
              <w:jc w:val="center"/>
            </w:pPr>
            <w:r w:rsidRPr="00735ED6">
              <w:t>3</w:t>
            </w:r>
          </w:p>
        </w:tc>
      </w:tr>
    </w:tbl>
    <w:p w:rsidR="00EB0E69" w:rsidRPr="00BE0D1A" w:rsidRDefault="00EB0E69">
      <w:pPr>
        <w:rPr>
          <w:sz w:val="20"/>
          <w:szCs w:val="20"/>
        </w:rPr>
      </w:pPr>
    </w:p>
    <w:p w:rsidR="00BE0D1A" w:rsidRPr="00BE0D1A" w:rsidRDefault="00BE0D1A">
      <w:pPr>
        <w:rPr>
          <w:sz w:val="20"/>
          <w:szCs w:val="20"/>
        </w:rPr>
      </w:pPr>
    </w:p>
    <w:p w:rsidR="00BE0D1A" w:rsidRPr="00BE0D1A" w:rsidRDefault="00BE0D1A">
      <w:pPr>
        <w:rPr>
          <w:sz w:val="20"/>
          <w:szCs w:val="20"/>
        </w:rPr>
      </w:pPr>
    </w:p>
    <w:p w:rsidR="00BE0D1A" w:rsidRPr="00735ED6" w:rsidRDefault="00BE0D1A" w:rsidP="00735ED6">
      <w:pPr>
        <w:pStyle w:val="Normal1"/>
        <w:keepNext/>
        <w:keepLines/>
        <w:widowControl w:val="0"/>
        <w:ind w:left="1418" w:hanging="1418"/>
        <w:jc w:val="both"/>
      </w:pPr>
      <w:r w:rsidRPr="00735ED6">
        <w:rPr>
          <w:b/>
        </w:rPr>
        <w:t>Tabela 2:</w:t>
      </w:r>
      <w:r w:rsidRPr="00735ED6">
        <w:t xml:space="preserve"> Composição dos sistemas tampão gel/eletrodo testados para eletroforese.</w:t>
      </w:r>
    </w:p>
    <w:tbl>
      <w:tblPr>
        <w:tblW w:w="8683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29"/>
        <w:gridCol w:w="2693"/>
        <w:gridCol w:w="2977"/>
        <w:gridCol w:w="1984"/>
      </w:tblGrid>
      <w:tr w:rsidR="00BE0D1A" w:rsidRPr="00735ED6" w:rsidTr="00C20073">
        <w:tc>
          <w:tcPr>
            <w:tcW w:w="1029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Sistema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Tampão do Gel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Tampão do Eletrodo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Condições da Corrida</w:t>
            </w:r>
          </w:p>
        </w:tc>
      </w:tr>
      <w:tr w:rsidR="00BE0D1A" w:rsidRPr="00735ED6" w:rsidTr="00C20073">
        <w:tc>
          <w:tcPr>
            <w:tcW w:w="1029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</w:p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RW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E0D1A" w:rsidRPr="00735ED6" w:rsidRDefault="00735ED6" w:rsidP="00C20073">
            <w:pPr>
              <w:keepNext/>
              <w:keepLines/>
              <w:jc w:val="both"/>
            </w:pPr>
            <w:r>
              <w:t>Tris (0,03M)</w:t>
            </w:r>
            <w:proofErr w:type="gramStart"/>
            <w:r>
              <w:t>.........</w:t>
            </w:r>
            <w:proofErr w:type="gramEnd"/>
            <w:r w:rsidR="00BE0D1A" w:rsidRPr="00735ED6">
              <w:t>36,33g</w:t>
            </w:r>
          </w:p>
          <w:p w:rsidR="00BE0D1A" w:rsidRPr="00735ED6" w:rsidRDefault="00BE0D1A" w:rsidP="00C20073">
            <w:pPr>
              <w:keepNext/>
              <w:keepLines/>
              <w:jc w:val="both"/>
            </w:pPr>
            <w:proofErr w:type="spellStart"/>
            <w:r w:rsidRPr="00735ED6">
              <w:t>Ác</w:t>
            </w:r>
            <w:proofErr w:type="spellEnd"/>
            <w:r w:rsidRPr="00735ED6">
              <w:t>. Cítrico (0,0038M) .</w:t>
            </w:r>
            <w:r w:rsidR="00735ED6">
              <w:t>..............................</w:t>
            </w:r>
            <w:r w:rsidRPr="00735ED6">
              <w:t>.9,60g</w:t>
            </w:r>
          </w:p>
          <w:p w:rsidR="00BE0D1A" w:rsidRPr="00735ED6" w:rsidRDefault="00735ED6" w:rsidP="00C20073">
            <w:pPr>
              <w:keepNext/>
              <w:keepLines/>
              <w:jc w:val="both"/>
            </w:pPr>
            <w:r>
              <w:t>Água (</w:t>
            </w:r>
            <w:proofErr w:type="spellStart"/>
            <w:r>
              <w:t>q.s.q</w:t>
            </w:r>
            <w:proofErr w:type="spellEnd"/>
            <w:r>
              <w:t>.)</w:t>
            </w:r>
            <w:proofErr w:type="gramStart"/>
            <w:r>
              <w:t>.............</w:t>
            </w:r>
            <w:r w:rsidR="00BE0D1A" w:rsidRPr="00735ED6">
              <w:t>....</w:t>
            </w:r>
            <w:proofErr w:type="gramEnd"/>
            <w:r w:rsidR="00BE0D1A" w:rsidRPr="00735ED6">
              <w:t>1l</w:t>
            </w:r>
          </w:p>
          <w:p w:rsidR="00BE0D1A" w:rsidRPr="00735ED6" w:rsidRDefault="00BE0D1A" w:rsidP="00735ED6">
            <w:pPr>
              <w:keepNext/>
              <w:keepLines/>
              <w:jc w:val="both"/>
            </w:pPr>
            <w:proofErr w:type="gramStart"/>
            <w:r w:rsidRPr="00735ED6">
              <w:t>pH</w:t>
            </w:r>
            <w:proofErr w:type="gramEnd"/>
            <w:r w:rsidRPr="00735ED6">
              <w:t>......................</w:t>
            </w:r>
            <w:r w:rsidR="00735ED6">
              <w:t>.</w:t>
            </w:r>
            <w:r w:rsidRPr="00735ED6">
              <w:t>........8,5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both"/>
            </w:pPr>
            <w:r w:rsidRPr="00735ED6">
              <w:t>H</w:t>
            </w:r>
            <w:r w:rsidR="00735ED6">
              <w:t>idróxido de lítio (0,06M)</w:t>
            </w:r>
            <w:proofErr w:type="gramStart"/>
            <w:r w:rsidR="00735ED6">
              <w:t>.......................</w:t>
            </w:r>
            <w:proofErr w:type="gramEnd"/>
            <w:r w:rsidRPr="00735ED6">
              <w:t>2,52g</w:t>
            </w:r>
          </w:p>
          <w:p w:rsidR="00BE0D1A" w:rsidRPr="00735ED6" w:rsidRDefault="00735ED6" w:rsidP="00C20073">
            <w:pPr>
              <w:keepNext/>
              <w:keepLines/>
              <w:jc w:val="both"/>
            </w:pPr>
            <w:proofErr w:type="spellStart"/>
            <w:r>
              <w:t>Ác</w:t>
            </w:r>
            <w:proofErr w:type="spellEnd"/>
            <w:r>
              <w:t>. Bórico (0,3M)</w:t>
            </w:r>
            <w:proofErr w:type="gramStart"/>
            <w:r>
              <w:t>.....</w:t>
            </w:r>
            <w:r w:rsidR="00BE0D1A" w:rsidRPr="00735ED6">
              <w:t>..</w:t>
            </w:r>
            <w:proofErr w:type="gramEnd"/>
            <w:r w:rsidR="00BE0D1A" w:rsidRPr="00735ED6">
              <w:t>1,86g</w:t>
            </w:r>
          </w:p>
          <w:p w:rsidR="00BE0D1A" w:rsidRPr="00735ED6" w:rsidRDefault="00BE0D1A" w:rsidP="00C20073">
            <w:pPr>
              <w:keepNext/>
              <w:keepLines/>
              <w:jc w:val="both"/>
            </w:pPr>
            <w:r w:rsidRPr="00735ED6">
              <w:t>Água..................................1l</w:t>
            </w:r>
          </w:p>
          <w:p w:rsidR="00BE0D1A" w:rsidRPr="00735ED6" w:rsidRDefault="00BE0D1A" w:rsidP="00735ED6">
            <w:pPr>
              <w:keepNext/>
              <w:keepLines/>
              <w:jc w:val="both"/>
            </w:pPr>
            <w:proofErr w:type="gramStart"/>
            <w:r w:rsidRPr="00735ED6">
              <w:t>pH</w:t>
            </w:r>
            <w:proofErr w:type="gramEnd"/>
            <w:r w:rsidRPr="00735ED6">
              <w:t>....................................8,6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</w:pPr>
          </w:p>
        </w:tc>
      </w:tr>
      <w:tr w:rsidR="00BE0D1A" w:rsidRPr="00735ED6" w:rsidTr="00C20073">
        <w:tc>
          <w:tcPr>
            <w:tcW w:w="1029" w:type="dxa"/>
          </w:tcPr>
          <w:p w:rsidR="00BE0D1A" w:rsidRPr="00735ED6" w:rsidRDefault="00BE0D1A" w:rsidP="00C20073">
            <w:pPr>
              <w:keepNext/>
              <w:keepLines/>
              <w:jc w:val="center"/>
            </w:pPr>
          </w:p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AC</w:t>
            </w:r>
          </w:p>
        </w:tc>
        <w:tc>
          <w:tcPr>
            <w:tcW w:w="2693" w:type="dxa"/>
            <w:tcBorders>
              <w:left w:val="nil"/>
            </w:tcBorders>
          </w:tcPr>
          <w:p w:rsidR="00BE0D1A" w:rsidRPr="00735ED6" w:rsidRDefault="00735ED6" w:rsidP="00C20073">
            <w:pPr>
              <w:keepNext/>
              <w:keepLines/>
            </w:pPr>
            <w:proofErr w:type="spellStart"/>
            <w:r>
              <w:t>Ác</w:t>
            </w:r>
            <w:proofErr w:type="spellEnd"/>
            <w:r>
              <w:t>. Cítrico (0,04M)</w:t>
            </w:r>
            <w:proofErr w:type="gramStart"/>
            <w:r>
              <w:t>...................</w:t>
            </w:r>
            <w:proofErr w:type="gramEnd"/>
            <w:r w:rsidR="00BE0D1A" w:rsidRPr="00735ED6">
              <w:t>8,40g</w:t>
            </w:r>
          </w:p>
          <w:p w:rsidR="00BE0D1A" w:rsidRPr="00735ED6" w:rsidRDefault="00BE0D1A" w:rsidP="00C20073">
            <w:pPr>
              <w:keepNext/>
              <w:keepLines/>
            </w:pPr>
            <w:r w:rsidRPr="00735ED6">
              <w:t>Titular com N-(</w:t>
            </w:r>
            <w:proofErr w:type="gramStart"/>
            <w:r w:rsidRPr="00735ED6">
              <w:t>3</w:t>
            </w:r>
            <w:proofErr w:type="gramEnd"/>
            <w:r w:rsidRPr="00735ED6">
              <w:t xml:space="preserve"> aminopropil) </w:t>
            </w:r>
            <w:proofErr w:type="spellStart"/>
            <w:r w:rsidRPr="00735ED6">
              <w:t>morfolina</w:t>
            </w:r>
            <w:proofErr w:type="spellEnd"/>
            <w:r w:rsidRPr="00735ED6">
              <w:t xml:space="preserve">  até o pH desejado.</w:t>
            </w:r>
          </w:p>
          <w:p w:rsidR="00BE0D1A" w:rsidRPr="00735ED6" w:rsidRDefault="005F5E90" w:rsidP="00C20073">
            <w:pPr>
              <w:keepNext/>
              <w:keepLines/>
            </w:pPr>
            <w:r>
              <w:t>Água (</w:t>
            </w:r>
            <w:proofErr w:type="spellStart"/>
            <w:r>
              <w:t>q.s.q</w:t>
            </w:r>
            <w:proofErr w:type="spellEnd"/>
            <w:r>
              <w:t>.)</w:t>
            </w:r>
            <w:proofErr w:type="gramStart"/>
            <w:r>
              <w:t>...........</w:t>
            </w:r>
            <w:r w:rsidR="00BE0D1A" w:rsidRPr="00735ED6">
              <w:t>......</w:t>
            </w:r>
            <w:proofErr w:type="gramEnd"/>
            <w:r w:rsidR="00BE0D1A" w:rsidRPr="00735ED6">
              <w:t>1l</w:t>
            </w:r>
          </w:p>
          <w:p w:rsidR="00BE0D1A" w:rsidRPr="00735ED6" w:rsidRDefault="005F5E90" w:rsidP="00C20073">
            <w:pPr>
              <w:keepNext/>
              <w:keepLines/>
            </w:pPr>
            <w:r>
              <w:t>pH..................</w:t>
            </w:r>
            <w:r w:rsidR="00BE0D1A" w:rsidRPr="00735ED6">
              <w:t>.............7,1</w:t>
            </w:r>
          </w:p>
          <w:p w:rsidR="00BE0D1A" w:rsidRPr="00735ED6" w:rsidRDefault="00BE0D1A" w:rsidP="00C20073">
            <w:pPr>
              <w:keepNext/>
              <w:keepLines/>
            </w:pPr>
            <w:r w:rsidRPr="00735ED6">
              <w:t>Diluir a 1:20 para uso.</w:t>
            </w:r>
          </w:p>
        </w:tc>
        <w:tc>
          <w:tcPr>
            <w:tcW w:w="2977" w:type="dxa"/>
          </w:tcPr>
          <w:p w:rsidR="00BE0D1A" w:rsidRPr="00735ED6" w:rsidRDefault="00735ED6" w:rsidP="00C20073">
            <w:pPr>
              <w:keepNext/>
              <w:keepLines/>
            </w:pPr>
            <w:proofErr w:type="spellStart"/>
            <w:r>
              <w:t>Ác</w:t>
            </w:r>
            <w:proofErr w:type="spellEnd"/>
            <w:r>
              <w:t>. Cítrico (0,04M)</w:t>
            </w:r>
            <w:proofErr w:type="gramStart"/>
            <w:r>
              <w:t>..</w:t>
            </w:r>
            <w:r w:rsidR="00BE0D1A" w:rsidRPr="00735ED6">
              <w:t>...</w:t>
            </w:r>
            <w:proofErr w:type="gramEnd"/>
            <w:r w:rsidR="00BE0D1A" w:rsidRPr="00735ED6">
              <w:t>8,40g</w:t>
            </w:r>
          </w:p>
          <w:p w:rsidR="00BE0D1A" w:rsidRPr="00735ED6" w:rsidRDefault="00BE0D1A" w:rsidP="00C20073">
            <w:pPr>
              <w:keepNext/>
              <w:keepLines/>
            </w:pPr>
            <w:r w:rsidRPr="00735ED6">
              <w:t xml:space="preserve">Titular com N-(3-minopropil) </w:t>
            </w:r>
            <w:proofErr w:type="spellStart"/>
            <w:r w:rsidRPr="00735ED6">
              <w:t>morfolina</w:t>
            </w:r>
            <w:proofErr w:type="spellEnd"/>
            <w:r w:rsidRPr="00735ED6">
              <w:t xml:space="preserve"> até o pH desejado.</w:t>
            </w:r>
          </w:p>
          <w:p w:rsidR="00BE0D1A" w:rsidRPr="00735ED6" w:rsidRDefault="00BE0D1A" w:rsidP="00C20073">
            <w:pPr>
              <w:keepNext/>
              <w:keepLines/>
            </w:pPr>
            <w:r w:rsidRPr="00735ED6">
              <w:t>Água (</w:t>
            </w:r>
            <w:proofErr w:type="spellStart"/>
            <w:r w:rsidRPr="00735ED6">
              <w:t>q.s.q</w:t>
            </w:r>
            <w:proofErr w:type="spellEnd"/>
            <w:r w:rsidRPr="00735ED6">
              <w:t>.)</w:t>
            </w:r>
            <w:proofErr w:type="gramStart"/>
            <w:r w:rsidRPr="00735ED6">
              <w:t>...</w:t>
            </w:r>
            <w:r w:rsidR="00735ED6">
              <w:t>................</w:t>
            </w:r>
            <w:r w:rsidRPr="00735ED6">
              <w:t>...</w:t>
            </w:r>
            <w:proofErr w:type="gramEnd"/>
            <w:r w:rsidRPr="00735ED6">
              <w:t>1l</w:t>
            </w:r>
          </w:p>
          <w:p w:rsidR="00BE0D1A" w:rsidRPr="00735ED6" w:rsidRDefault="00735ED6" w:rsidP="00C20073">
            <w:pPr>
              <w:keepNext/>
              <w:keepLines/>
            </w:pPr>
            <w:proofErr w:type="gramStart"/>
            <w:r>
              <w:t>pH</w:t>
            </w:r>
            <w:proofErr w:type="gramEnd"/>
            <w:r>
              <w:t>....................</w:t>
            </w:r>
            <w:r w:rsidR="00BE0D1A" w:rsidRPr="00735ED6">
              <w:t>................6,1</w:t>
            </w:r>
          </w:p>
        </w:tc>
        <w:tc>
          <w:tcPr>
            <w:tcW w:w="1984" w:type="dxa"/>
          </w:tcPr>
          <w:p w:rsidR="00BE0D1A" w:rsidRPr="00735ED6" w:rsidRDefault="00BE0D1A" w:rsidP="00C20073">
            <w:pPr>
              <w:keepNext/>
              <w:keepLines/>
            </w:pPr>
            <w:r w:rsidRPr="00735ED6">
              <w:t>9 W/5h ou 6,6 V/3 cm de gel/3h ou 9 mA/cm de gel/5h</w:t>
            </w:r>
          </w:p>
        </w:tc>
      </w:tr>
      <w:tr w:rsidR="00BE0D1A" w:rsidRPr="00735ED6" w:rsidTr="00C20073">
        <w:tc>
          <w:tcPr>
            <w:tcW w:w="1029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  <w:jc w:val="center"/>
            </w:pPr>
          </w:p>
          <w:p w:rsidR="00BE0D1A" w:rsidRPr="00735ED6" w:rsidRDefault="00BE0D1A" w:rsidP="00C20073">
            <w:pPr>
              <w:keepNext/>
              <w:keepLines/>
              <w:jc w:val="center"/>
            </w:pPr>
            <w:r w:rsidRPr="00735ED6">
              <w:t>TC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</w:pPr>
            <w:r w:rsidRPr="00735ED6">
              <w:t>Diluição para 3,5% do tampão do eletrodo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735ED6" w:rsidP="00C20073">
            <w:pPr>
              <w:keepNext/>
              <w:keepLines/>
            </w:pPr>
            <w:r>
              <w:t>Tris (0,223M)</w:t>
            </w:r>
            <w:proofErr w:type="gramStart"/>
            <w:r>
              <w:t>.........</w:t>
            </w:r>
            <w:r w:rsidR="00BE0D1A" w:rsidRPr="00735ED6">
              <w:t>...</w:t>
            </w:r>
            <w:proofErr w:type="gramEnd"/>
            <w:r w:rsidR="00BE0D1A" w:rsidRPr="00735ED6">
              <w:t>27,01g</w:t>
            </w:r>
          </w:p>
          <w:p w:rsidR="00BE0D1A" w:rsidRPr="00735ED6" w:rsidRDefault="00BE0D1A" w:rsidP="00C20073">
            <w:pPr>
              <w:keepNext/>
              <w:keepLines/>
            </w:pPr>
            <w:proofErr w:type="spellStart"/>
            <w:r w:rsidRPr="00735ED6">
              <w:t>Ác</w:t>
            </w:r>
            <w:proofErr w:type="spellEnd"/>
            <w:r w:rsidRPr="00735ED6">
              <w:t xml:space="preserve">. </w:t>
            </w:r>
            <w:proofErr w:type="gramStart"/>
            <w:r w:rsidRPr="00735ED6">
              <w:t>Cítrico(</w:t>
            </w:r>
            <w:proofErr w:type="gramEnd"/>
            <w:r w:rsidRPr="00735ED6">
              <w:t>0,086M)..16,52g</w:t>
            </w:r>
          </w:p>
          <w:p w:rsidR="00BE0D1A" w:rsidRPr="00735ED6" w:rsidRDefault="00BE0D1A" w:rsidP="00C20073">
            <w:pPr>
              <w:keepNext/>
              <w:keepLines/>
            </w:pPr>
            <w:r w:rsidRPr="00735ED6">
              <w:t>Água (</w:t>
            </w:r>
            <w:proofErr w:type="spellStart"/>
            <w:r w:rsidRPr="00735ED6">
              <w:t>q.s.q</w:t>
            </w:r>
            <w:proofErr w:type="spellEnd"/>
            <w:r w:rsidRPr="00735ED6">
              <w:t>.) .....................1l</w:t>
            </w:r>
          </w:p>
          <w:p w:rsidR="00BE0D1A" w:rsidRPr="00735ED6" w:rsidRDefault="00735ED6" w:rsidP="00C20073">
            <w:pPr>
              <w:keepNext/>
              <w:keepLines/>
            </w:pPr>
            <w:proofErr w:type="gramStart"/>
            <w:r>
              <w:t>pH</w:t>
            </w:r>
            <w:proofErr w:type="gramEnd"/>
            <w:r>
              <w:t xml:space="preserve"> .....................</w:t>
            </w:r>
            <w:r w:rsidR="00BE0D1A" w:rsidRPr="00735ED6">
              <w:t>..............7,5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BE0D1A" w:rsidRPr="00735ED6" w:rsidRDefault="00BE0D1A" w:rsidP="00C20073">
            <w:pPr>
              <w:keepNext/>
              <w:keepLines/>
            </w:pPr>
            <w:r w:rsidRPr="00735ED6">
              <w:t>20 V/cm de gel/5 h</w:t>
            </w:r>
          </w:p>
        </w:tc>
      </w:tr>
    </w:tbl>
    <w:p w:rsidR="00BE0D1A" w:rsidRPr="00BE0D1A" w:rsidRDefault="00BE0D1A" w:rsidP="00BE0D1A">
      <w:pPr>
        <w:pStyle w:val="Normal1"/>
        <w:tabs>
          <w:tab w:val="left" w:pos="510"/>
        </w:tabs>
        <w:spacing w:line="360" w:lineRule="auto"/>
        <w:ind w:right="51"/>
        <w:jc w:val="both"/>
        <w:rPr>
          <w:sz w:val="20"/>
          <w:szCs w:val="20"/>
        </w:rPr>
      </w:pPr>
    </w:p>
    <w:p w:rsidR="00BE0D1A" w:rsidRPr="00BE0D1A" w:rsidRDefault="00BE0D1A">
      <w:pPr>
        <w:rPr>
          <w:sz w:val="20"/>
          <w:szCs w:val="20"/>
        </w:rPr>
      </w:pPr>
    </w:p>
    <w:p w:rsidR="00BE0D1A" w:rsidRPr="00BE0D1A" w:rsidRDefault="00BE0D1A">
      <w:pPr>
        <w:rPr>
          <w:sz w:val="20"/>
          <w:szCs w:val="20"/>
        </w:rPr>
      </w:pPr>
    </w:p>
    <w:p w:rsidR="00BE0D1A" w:rsidRPr="00BE0D1A" w:rsidRDefault="00BE0D1A">
      <w:pPr>
        <w:rPr>
          <w:sz w:val="20"/>
          <w:szCs w:val="20"/>
        </w:rPr>
      </w:pPr>
    </w:p>
    <w:p w:rsidR="00BE0D1A" w:rsidRPr="00735ED6" w:rsidRDefault="00BE0D1A" w:rsidP="00735ED6">
      <w:pPr>
        <w:pStyle w:val="Normal1"/>
      </w:pPr>
      <w:r w:rsidRPr="00735ED6">
        <w:rPr>
          <w:b/>
        </w:rPr>
        <w:t>Tabela 3:</w:t>
      </w:r>
      <w:r w:rsidRPr="00735ED6">
        <w:t xml:space="preserve"> Teste para hipótese de segregação regular (χ</w:t>
      </w:r>
      <w:r w:rsidRPr="00735ED6">
        <w:rPr>
          <w:vertAlign w:val="superscript"/>
        </w:rPr>
        <w:t>2</w:t>
      </w:r>
      <w:r w:rsidRPr="00735ED6">
        <w:t xml:space="preserve">) em marcadores isoenzimáticos de </w:t>
      </w:r>
      <w:r w:rsidRPr="00735ED6">
        <w:rPr>
          <w:i/>
        </w:rPr>
        <w:t>Peltophorum dubium</w:t>
      </w:r>
      <w:r w:rsidRPr="00735ED6">
        <w:t>.</w:t>
      </w:r>
    </w:p>
    <w:tbl>
      <w:tblPr>
        <w:tblW w:w="87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67"/>
        <w:gridCol w:w="1134"/>
        <w:gridCol w:w="850"/>
        <w:gridCol w:w="1560"/>
        <w:gridCol w:w="1417"/>
        <w:gridCol w:w="1276"/>
        <w:gridCol w:w="1417"/>
      </w:tblGrid>
      <w:tr w:rsidR="00BE0D1A" w:rsidRPr="00735ED6" w:rsidTr="00C20073">
        <w:tc>
          <w:tcPr>
            <w:tcW w:w="1067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</w:pPr>
            <w:r w:rsidRPr="00735ED6">
              <w:t>Loco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t>Genótipo materno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t>Caso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t>Número de árvores (</w:t>
            </w:r>
            <w:r w:rsidRPr="00735ED6">
              <w:rPr>
                <w:i/>
              </w:rPr>
              <w:t>n</w:t>
            </w:r>
            <w:r w:rsidRPr="00735ED6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rPr>
                <w:i/>
              </w:rPr>
              <w:t xml:space="preserve"> </w:t>
            </w:r>
            <w:proofErr w:type="spellStart"/>
            <w:r w:rsidRPr="00735ED6">
              <w:rPr>
                <w:i/>
              </w:rPr>
              <w:t>N</w:t>
            </w:r>
            <w:r w:rsidRPr="00735ED6">
              <w:rPr>
                <w:i/>
                <w:vertAlign w:val="subscript"/>
              </w:rPr>
              <w:t>ij</w:t>
            </w:r>
            <w:proofErr w:type="spellEnd"/>
            <w:r w:rsidRPr="00735ED6">
              <w:rPr>
                <w:i/>
              </w:rPr>
              <w:t xml:space="preserve"> = </w:t>
            </w:r>
            <w:proofErr w:type="spellStart"/>
            <w:r w:rsidRPr="00735ED6">
              <w:rPr>
                <w:i/>
              </w:rPr>
              <w:t>N</w:t>
            </w:r>
            <w:r w:rsidRPr="00735ED6">
              <w:rPr>
                <w:i/>
                <w:vertAlign w:val="subscript"/>
              </w:rPr>
              <w:t>ii</w:t>
            </w:r>
            <w:proofErr w:type="spellEnd"/>
            <w:r w:rsidRPr="00735ED6">
              <w:t xml:space="preserve"> + </w:t>
            </w:r>
            <w:proofErr w:type="spellStart"/>
            <w:r w:rsidRPr="00735ED6">
              <w:rPr>
                <w:i/>
              </w:rPr>
              <w:t>N</w:t>
            </w:r>
            <w:r w:rsidRPr="00735ED6">
              <w:rPr>
                <w:i/>
                <w:vertAlign w:val="subscript"/>
              </w:rPr>
              <w:t>jj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rPr>
                <w:noProof/>
              </w:rPr>
              <w:drawing>
                <wp:inline distT="0" distB="0" distL="114300" distR="114300">
                  <wp:extent cx="499745" cy="238125"/>
                  <wp:effectExtent l="19050" t="0" r="0" b="0"/>
                  <wp:docPr id="3" name="image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E0D1A" w:rsidRPr="00735ED6" w:rsidRDefault="00BE0D1A" w:rsidP="00C20073">
            <w:pPr>
              <w:pStyle w:val="Normal1"/>
              <w:jc w:val="center"/>
            </w:pPr>
            <w:proofErr w:type="spellStart"/>
            <w:r w:rsidRPr="00735ED6">
              <w:rPr>
                <w:i/>
              </w:rPr>
              <w:t>N</w:t>
            </w:r>
            <w:r w:rsidRPr="00735ED6">
              <w:rPr>
                <w:i/>
                <w:vertAlign w:val="subscript"/>
              </w:rPr>
              <w:t>ik</w:t>
            </w:r>
            <w:proofErr w:type="spellEnd"/>
            <w:r w:rsidRPr="00735ED6">
              <w:rPr>
                <w:i/>
              </w:rPr>
              <w:t xml:space="preserve"> = </w:t>
            </w:r>
            <w:proofErr w:type="spellStart"/>
            <w:r w:rsidRPr="00735ED6">
              <w:rPr>
                <w:i/>
              </w:rPr>
              <w:t>N</w:t>
            </w:r>
            <w:r w:rsidRPr="00735ED6">
              <w:rPr>
                <w:i/>
                <w:vertAlign w:val="subscript"/>
              </w:rPr>
              <w:t>ik</w:t>
            </w:r>
            <w:proofErr w:type="spellEnd"/>
          </w:p>
          <w:p w:rsidR="00BE0D1A" w:rsidRPr="00735ED6" w:rsidRDefault="00BE0D1A" w:rsidP="00C20073">
            <w:pPr>
              <w:pStyle w:val="Normal1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jc w:val="center"/>
            </w:pPr>
            <w:r w:rsidRPr="00735ED6">
              <w:rPr>
                <w:noProof/>
              </w:rPr>
              <w:drawing>
                <wp:inline distT="0" distB="0" distL="114300" distR="114300">
                  <wp:extent cx="215900" cy="228600"/>
                  <wp:effectExtent l="0" t="0" r="0" b="0"/>
                  <wp:docPr id="5" name="image0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E0D1A" w:rsidRPr="00735ED6" w:rsidRDefault="00BE0D1A" w:rsidP="00C20073">
            <w:pPr>
              <w:pStyle w:val="Normal1"/>
              <w:jc w:val="center"/>
            </w:pPr>
            <w:r w:rsidRPr="00735ED6">
              <w:rPr>
                <w:vertAlign w:val="superscript"/>
              </w:rPr>
              <w:t>1:1Agrupado</w:t>
            </w:r>
          </w:p>
          <w:p w:rsidR="00BE0D1A" w:rsidRPr="00735ED6" w:rsidRDefault="00BE0D1A" w:rsidP="00C20073">
            <w:pPr>
              <w:pStyle w:val="Normal1"/>
              <w:jc w:val="center"/>
            </w:pPr>
            <w:r w:rsidRPr="00735ED6">
              <w:rPr>
                <w:i/>
              </w:rPr>
              <w:t>GL=1</w:t>
            </w:r>
          </w:p>
        </w:tc>
      </w:tr>
      <w:tr w:rsidR="00BE0D1A" w:rsidRPr="00735ED6" w:rsidTr="00C20073">
        <w:tc>
          <w:tcPr>
            <w:tcW w:w="1067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αEst-2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9:14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1,09ns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lastRenderedPageBreak/>
              <w:t>αEst-3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48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79:161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0:0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28,08**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b)</w:t>
            </w:r>
            <w:proofErr w:type="gramEnd"/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35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74:101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0:0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4,17ns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αEst-4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36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89:91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 xml:space="preserve">0,02ns 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Idh-1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22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38:51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1,90ns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 xml:space="preserve">7:8 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0:0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0,07ns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6pgdh-2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22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97:83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1,09ns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7:5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2:0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2,33ns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Aco-1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11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33:20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3,19ns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Ugpp-2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21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50:53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0:0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0,09ns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Pgm-1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3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31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76:81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1:1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0,16ns</w:t>
            </w:r>
            <w:r w:rsidRPr="00735ED6">
              <w:rPr>
                <w:vertAlign w:val="superscript"/>
              </w:rPr>
              <w:t>G</w:t>
            </w:r>
          </w:p>
        </w:tc>
      </w:tr>
      <w:tr w:rsidR="00BE0D1A" w:rsidRPr="00735ED6" w:rsidTr="00C20073">
        <w:tc>
          <w:tcPr>
            <w:tcW w:w="1067" w:type="dxa"/>
          </w:tcPr>
          <w:p w:rsidR="00BE0D1A" w:rsidRPr="00735ED6" w:rsidRDefault="00BE0D1A" w:rsidP="00C20073">
            <w:pPr>
              <w:pStyle w:val="Normal1"/>
              <w:spacing w:line="276" w:lineRule="auto"/>
            </w:pPr>
            <w:r w:rsidRPr="00735ED6">
              <w:rPr>
                <w:i/>
              </w:rPr>
              <w:t>Pgm-2</w:t>
            </w:r>
          </w:p>
        </w:tc>
        <w:tc>
          <w:tcPr>
            <w:tcW w:w="1134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1</w:t>
            </w:r>
            <w:r w:rsidRPr="00735ED6">
              <w:rPr>
                <w:i/>
              </w:rPr>
              <w:t>A</w:t>
            </w:r>
            <w:r w:rsidRPr="00735ED6">
              <w:rPr>
                <w:i/>
                <w:vertAlign w:val="subscript"/>
              </w:rPr>
              <w:t>2</w:t>
            </w:r>
          </w:p>
        </w:tc>
        <w:tc>
          <w:tcPr>
            <w:tcW w:w="85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a</w:t>
            </w:r>
            <w:proofErr w:type="gramEnd"/>
            <w:r w:rsidRPr="00735ED6">
              <w:t>)</w:t>
            </w:r>
          </w:p>
        </w:tc>
        <w:tc>
          <w:tcPr>
            <w:tcW w:w="1560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33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 xml:space="preserve">119:47 </w:t>
            </w:r>
          </w:p>
        </w:tc>
        <w:tc>
          <w:tcPr>
            <w:tcW w:w="1276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31,23**</w:t>
            </w:r>
          </w:p>
        </w:tc>
      </w:tr>
      <w:tr w:rsidR="00BE0D1A" w:rsidRPr="00735ED6" w:rsidTr="00C20073">
        <w:tc>
          <w:tcPr>
            <w:tcW w:w="1067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proofErr w:type="gramStart"/>
            <w:r w:rsidRPr="00735ED6">
              <w:t>b)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27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89:46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---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13,70**</w:t>
            </w:r>
          </w:p>
        </w:tc>
      </w:tr>
    </w:tbl>
    <w:p w:rsidR="00BE0D1A" w:rsidRPr="00735ED6" w:rsidRDefault="00BE0D1A" w:rsidP="00BE0D1A">
      <w:pPr>
        <w:pStyle w:val="Normal1"/>
        <w:jc w:val="both"/>
        <w:rPr>
          <w:sz w:val="18"/>
          <w:szCs w:val="18"/>
        </w:rPr>
      </w:pPr>
      <w:proofErr w:type="spellStart"/>
      <w:r w:rsidRPr="00735ED6">
        <w:rPr>
          <w:i/>
          <w:sz w:val="18"/>
          <w:szCs w:val="18"/>
        </w:rPr>
        <w:t>N</w:t>
      </w:r>
      <w:r w:rsidRPr="00735ED6">
        <w:rPr>
          <w:i/>
          <w:sz w:val="18"/>
          <w:szCs w:val="18"/>
          <w:vertAlign w:val="subscript"/>
        </w:rPr>
        <w:t>ij</w:t>
      </w:r>
      <w:proofErr w:type="spellEnd"/>
      <w:r w:rsidRPr="00735ED6">
        <w:rPr>
          <w:sz w:val="18"/>
          <w:szCs w:val="18"/>
        </w:rPr>
        <w:t xml:space="preserve"> e </w:t>
      </w:r>
      <w:proofErr w:type="spellStart"/>
      <w:r w:rsidRPr="00735ED6">
        <w:rPr>
          <w:i/>
          <w:sz w:val="18"/>
          <w:szCs w:val="18"/>
        </w:rPr>
        <w:t>N</w:t>
      </w:r>
      <w:r w:rsidRPr="00735ED6">
        <w:rPr>
          <w:i/>
          <w:sz w:val="18"/>
          <w:szCs w:val="18"/>
          <w:vertAlign w:val="subscript"/>
        </w:rPr>
        <w:t>ii</w:t>
      </w:r>
      <w:r w:rsidRPr="00735ED6">
        <w:rPr>
          <w:sz w:val="18"/>
          <w:szCs w:val="18"/>
        </w:rPr>
        <w:t>+</w:t>
      </w:r>
      <w:r w:rsidRPr="00735ED6">
        <w:rPr>
          <w:i/>
          <w:sz w:val="18"/>
          <w:szCs w:val="18"/>
        </w:rPr>
        <w:t>N</w:t>
      </w:r>
      <w:r w:rsidRPr="00735ED6">
        <w:rPr>
          <w:i/>
          <w:sz w:val="18"/>
          <w:szCs w:val="18"/>
          <w:vertAlign w:val="subscript"/>
        </w:rPr>
        <w:t>jj</w:t>
      </w:r>
      <w:proofErr w:type="spellEnd"/>
      <w:r w:rsidRPr="00735ED6">
        <w:rPr>
          <w:sz w:val="18"/>
          <w:szCs w:val="18"/>
        </w:rPr>
        <w:t>, são os números observados de genótipos heterozigotos e homozigotos, respectivamente.</w:t>
      </w:r>
    </w:p>
    <w:p w:rsidR="00BE0D1A" w:rsidRPr="00735ED6" w:rsidRDefault="00BE0D1A" w:rsidP="00BE0D1A">
      <w:pPr>
        <w:pStyle w:val="Normal1"/>
        <w:jc w:val="both"/>
        <w:rPr>
          <w:sz w:val="18"/>
          <w:szCs w:val="18"/>
        </w:rPr>
      </w:pPr>
      <w:proofErr w:type="spellStart"/>
      <w:r w:rsidRPr="00735ED6">
        <w:rPr>
          <w:i/>
          <w:sz w:val="18"/>
          <w:szCs w:val="18"/>
        </w:rPr>
        <w:t>N</w:t>
      </w:r>
      <w:r w:rsidRPr="00735ED6">
        <w:rPr>
          <w:i/>
          <w:sz w:val="18"/>
          <w:szCs w:val="18"/>
          <w:vertAlign w:val="subscript"/>
        </w:rPr>
        <w:t>ik</w:t>
      </w:r>
      <w:proofErr w:type="spellEnd"/>
      <w:r w:rsidRPr="00735ED6">
        <w:rPr>
          <w:sz w:val="18"/>
          <w:szCs w:val="18"/>
        </w:rPr>
        <w:t xml:space="preserve"> e </w:t>
      </w:r>
      <w:proofErr w:type="spellStart"/>
      <w:r w:rsidRPr="00735ED6">
        <w:rPr>
          <w:i/>
          <w:sz w:val="18"/>
          <w:szCs w:val="18"/>
        </w:rPr>
        <w:t>N</w:t>
      </w:r>
      <w:r w:rsidRPr="00735ED6">
        <w:rPr>
          <w:i/>
          <w:sz w:val="18"/>
          <w:szCs w:val="18"/>
          <w:vertAlign w:val="subscript"/>
        </w:rPr>
        <w:t>jk</w:t>
      </w:r>
      <w:proofErr w:type="spellEnd"/>
      <w:r w:rsidRPr="00735ED6">
        <w:rPr>
          <w:sz w:val="18"/>
          <w:szCs w:val="18"/>
        </w:rPr>
        <w:t xml:space="preserve">, são os números observados de genótipos heterozigotos do tipo </w:t>
      </w:r>
      <w:proofErr w:type="spellStart"/>
      <w:r w:rsidRPr="00735ED6">
        <w:rPr>
          <w:i/>
          <w:sz w:val="18"/>
          <w:szCs w:val="18"/>
        </w:rPr>
        <w:t>ik</w:t>
      </w:r>
      <w:proofErr w:type="spellEnd"/>
      <w:r w:rsidRPr="00735ED6">
        <w:rPr>
          <w:sz w:val="18"/>
          <w:szCs w:val="18"/>
        </w:rPr>
        <w:t xml:space="preserve"> e </w:t>
      </w:r>
      <w:proofErr w:type="spellStart"/>
      <w:r w:rsidRPr="00735ED6">
        <w:rPr>
          <w:i/>
          <w:sz w:val="18"/>
          <w:szCs w:val="18"/>
        </w:rPr>
        <w:t>jk</w:t>
      </w:r>
      <w:proofErr w:type="spellEnd"/>
      <w:r w:rsidRPr="00735ED6">
        <w:rPr>
          <w:sz w:val="18"/>
          <w:szCs w:val="18"/>
        </w:rPr>
        <w:t>, respectivamente.</w:t>
      </w:r>
    </w:p>
    <w:p w:rsidR="00BE0D1A" w:rsidRPr="00735ED6" w:rsidRDefault="00BE0D1A" w:rsidP="00BE0D1A">
      <w:pPr>
        <w:pStyle w:val="Normal1"/>
        <w:rPr>
          <w:sz w:val="18"/>
          <w:szCs w:val="18"/>
        </w:rPr>
      </w:pPr>
      <w:r w:rsidRPr="00735ED6">
        <w:rPr>
          <w:sz w:val="18"/>
          <w:szCs w:val="18"/>
        </w:rPr>
        <w:t xml:space="preserve">a) Inclui todas as árvores heterozigotas em um dado loco. </w:t>
      </w:r>
    </w:p>
    <w:p w:rsidR="00BE0D1A" w:rsidRPr="00735ED6" w:rsidRDefault="00BE0D1A" w:rsidP="00BE0D1A">
      <w:pPr>
        <w:pStyle w:val="Normal1"/>
        <w:rPr>
          <w:sz w:val="18"/>
          <w:szCs w:val="18"/>
        </w:rPr>
      </w:pPr>
      <w:r w:rsidRPr="00735ED6">
        <w:rPr>
          <w:sz w:val="18"/>
          <w:szCs w:val="18"/>
        </w:rPr>
        <w:t xml:space="preserve">b) Exclui as árvores com distorção de segregação em um dado loco. </w:t>
      </w:r>
    </w:p>
    <w:p w:rsidR="00BE0D1A" w:rsidRPr="00735ED6" w:rsidRDefault="00BE0D1A" w:rsidP="00BE0D1A">
      <w:pPr>
        <w:pStyle w:val="Normal1"/>
        <w:ind w:left="1304" w:right="851" w:hanging="1304"/>
        <w:jc w:val="both"/>
        <w:rPr>
          <w:sz w:val="18"/>
          <w:szCs w:val="18"/>
        </w:rPr>
      </w:pPr>
      <w:r w:rsidRPr="00735ED6">
        <w:rPr>
          <w:sz w:val="18"/>
          <w:szCs w:val="18"/>
        </w:rPr>
        <w:t xml:space="preserve">**: </w:t>
      </w:r>
      <w:r w:rsidRPr="00735ED6">
        <w:rPr>
          <w:i/>
          <w:sz w:val="18"/>
          <w:szCs w:val="18"/>
        </w:rPr>
        <w:t>P</w:t>
      </w:r>
      <w:r w:rsidRPr="00735ED6">
        <w:rPr>
          <w:sz w:val="18"/>
          <w:szCs w:val="18"/>
        </w:rPr>
        <w:t xml:space="preserve">&lt;0,010; </w:t>
      </w:r>
      <w:proofErr w:type="spellStart"/>
      <w:r w:rsidRPr="00735ED6">
        <w:rPr>
          <w:sz w:val="18"/>
          <w:szCs w:val="18"/>
        </w:rPr>
        <w:t>ns</w:t>
      </w:r>
      <w:proofErr w:type="spellEnd"/>
      <w:r w:rsidRPr="00735ED6">
        <w:rPr>
          <w:sz w:val="18"/>
          <w:szCs w:val="18"/>
        </w:rPr>
        <w:t xml:space="preserve"> = não significativo. </w:t>
      </w:r>
    </w:p>
    <w:p w:rsidR="00BE0D1A" w:rsidRPr="00735ED6" w:rsidRDefault="00BE0D1A" w:rsidP="00BE0D1A">
      <w:pPr>
        <w:pStyle w:val="Normal1"/>
        <w:jc w:val="both"/>
        <w:rPr>
          <w:sz w:val="18"/>
          <w:szCs w:val="18"/>
        </w:rPr>
      </w:pPr>
      <w:r w:rsidRPr="00735ED6">
        <w:rPr>
          <w:sz w:val="18"/>
          <w:szCs w:val="18"/>
        </w:rPr>
        <w:t xml:space="preserve">G: </w:t>
      </w:r>
      <w:r w:rsidRPr="00735ED6">
        <w:rPr>
          <w:i/>
          <w:sz w:val="18"/>
          <w:szCs w:val="18"/>
        </w:rPr>
        <w:t>GL</w:t>
      </w:r>
      <w:r w:rsidRPr="00735ED6">
        <w:rPr>
          <w:sz w:val="18"/>
          <w:szCs w:val="18"/>
        </w:rPr>
        <w:t>=2.</w:t>
      </w:r>
    </w:p>
    <w:p w:rsidR="00BE0D1A" w:rsidRPr="00735ED6" w:rsidRDefault="00BE0D1A">
      <w:pPr>
        <w:rPr>
          <w:sz w:val="18"/>
          <w:szCs w:val="18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Pr="00735ED6" w:rsidRDefault="00BE0D1A" w:rsidP="00735ED6">
      <w:pPr>
        <w:pStyle w:val="Normal1"/>
        <w:jc w:val="both"/>
      </w:pPr>
      <w:r w:rsidRPr="00735ED6">
        <w:rPr>
          <w:b/>
        </w:rPr>
        <w:t>Tabela 4:</w:t>
      </w:r>
      <w:r w:rsidRPr="00735ED6">
        <w:t xml:space="preserve"> Valores da medida composta de desequilíbrio de ligação de </w:t>
      </w:r>
      <w:proofErr w:type="spellStart"/>
      <w:r w:rsidRPr="00735ED6">
        <w:t>Burrows</w:t>
      </w:r>
      <w:proofErr w:type="spellEnd"/>
      <w:r w:rsidRPr="00735ED6">
        <w:t xml:space="preserve"> (</w:t>
      </w:r>
      <w:r w:rsidRPr="00735ED6">
        <w:rPr>
          <w:shd w:val="clear" w:color="auto" w:fill="F9F9F9"/>
        </w:rPr>
        <w:t>Δ</w:t>
      </w:r>
      <w:r w:rsidRPr="00735ED6">
        <w:rPr>
          <w:shd w:val="clear" w:color="auto" w:fill="F9F9F9"/>
          <w:vertAlign w:val="subscript"/>
        </w:rPr>
        <w:t>ij</w:t>
      </w:r>
      <w:r w:rsidRPr="00735ED6">
        <w:t xml:space="preserve">), resultados do teste de </w:t>
      </w:r>
      <w:proofErr w:type="spellStart"/>
      <w:r w:rsidRPr="00735ED6">
        <w:t>qui</w:t>
      </w:r>
      <w:proofErr w:type="spellEnd"/>
      <w:r w:rsidRPr="00735ED6">
        <w:t>-quadrado (χ</w:t>
      </w:r>
      <w:r w:rsidRPr="00735ED6">
        <w:rPr>
          <w:vertAlign w:val="superscript"/>
        </w:rPr>
        <w:t>2</w:t>
      </w:r>
      <w:r w:rsidRPr="00735ED6">
        <w:t>) e probabilidade associada (</w:t>
      </w:r>
      <w:r w:rsidRPr="00735ED6">
        <w:rPr>
          <w:i/>
        </w:rPr>
        <w:t>P</w:t>
      </w:r>
      <w:r w:rsidRPr="00735ED6">
        <w:t xml:space="preserve">) para pares de locos isoenzimáticos que apresentaram desvios significativos da hipótese de equilíbrio de ligação em </w:t>
      </w:r>
      <w:proofErr w:type="spellStart"/>
      <w:r w:rsidRPr="00735ED6">
        <w:rPr>
          <w:i/>
        </w:rPr>
        <w:t>Peltophurum</w:t>
      </w:r>
      <w:proofErr w:type="spellEnd"/>
      <w:r w:rsidRPr="00735ED6">
        <w:rPr>
          <w:i/>
        </w:rPr>
        <w:t xml:space="preserve"> </w:t>
      </w:r>
      <w:proofErr w:type="spellStart"/>
      <w:r w:rsidRPr="00735ED6">
        <w:rPr>
          <w:i/>
        </w:rPr>
        <w:t>dubium</w:t>
      </w:r>
      <w:proofErr w:type="spellEnd"/>
      <w:r w:rsidRPr="00735ED6">
        <w:t>.</w:t>
      </w:r>
    </w:p>
    <w:tbl>
      <w:tblPr>
        <w:tblW w:w="7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842"/>
        <w:gridCol w:w="2127"/>
        <w:gridCol w:w="2126"/>
      </w:tblGrid>
      <w:tr w:rsidR="00BE0D1A" w:rsidRPr="00735ED6" w:rsidTr="00C20073">
        <w:trPr>
          <w:jc w:val="center"/>
        </w:trPr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Locos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shd w:val="clear" w:color="auto" w:fill="F9F9F9"/>
              </w:rPr>
              <w:t>Δ</w:t>
            </w:r>
            <w:r w:rsidRPr="00735ED6">
              <w:rPr>
                <w:shd w:val="clear" w:color="auto" w:fill="F9F9F9"/>
                <w:vertAlign w:val="subscript"/>
              </w:rPr>
              <w:t>ij</w:t>
            </w:r>
            <w:r w:rsidRPr="00735ED6">
              <w:rPr>
                <w:noProof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χ</w:t>
            </w:r>
            <w:proofErr w:type="gramStart"/>
            <w:r w:rsidRPr="00735ED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rPr>
                <w:i/>
              </w:rPr>
              <w:t>P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αEst-</w:t>
            </w:r>
            <w:proofErr w:type="gramStart"/>
            <w:r w:rsidRPr="00735ED6">
              <w:rPr>
                <w:i/>
              </w:rPr>
              <w:t>2</w:t>
            </w:r>
            <w:r w:rsidRPr="00735ED6">
              <w:t>:</w:t>
            </w:r>
            <w:proofErr w:type="gramEnd"/>
            <w:r w:rsidRPr="00735ED6">
              <w:rPr>
                <w:i/>
              </w:rPr>
              <w:t>Ugpp-2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-0,014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4,68*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0,030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αEst-</w:t>
            </w:r>
            <w:proofErr w:type="gramStart"/>
            <w:r w:rsidRPr="00735ED6">
              <w:rPr>
                <w:i/>
              </w:rPr>
              <w:t>3</w:t>
            </w:r>
            <w:r w:rsidRPr="00735ED6">
              <w:t>:</w:t>
            </w:r>
            <w:proofErr w:type="gramEnd"/>
            <w:r w:rsidRPr="00735ED6">
              <w:rPr>
                <w:i/>
              </w:rPr>
              <w:t>αEst-4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0,118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71,08**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0,000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αEst-</w:t>
            </w:r>
            <w:proofErr w:type="gramStart"/>
            <w:r w:rsidRPr="00735ED6">
              <w:rPr>
                <w:i/>
              </w:rPr>
              <w:t>3</w:t>
            </w:r>
            <w:r w:rsidRPr="00735ED6">
              <w:t>:</w:t>
            </w:r>
            <w:proofErr w:type="gramEnd"/>
            <w:r w:rsidRPr="00735ED6">
              <w:rPr>
                <w:i/>
              </w:rPr>
              <w:t>Ugpp-2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-0,037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5,43*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0,020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6pgdh-2</w:t>
            </w:r>
            <w:r w:rsidRPr="00735ED6">
              <w:t>:</w:t>
            </w:r>
            <w:r w:rsidRPr="00735ED6">
              <w:rPr>
                <w:i/>
              </w:rPr>
              <w:t>Aco-1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0,005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6,07*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0,014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6pgdh-2</w:t>
            </w:r>
            <w:r w:rsidRPr="00735ED6">
              <w:t>:</w:t>
            </w:r>
            <w:r w:rsidRPr="00735ED6">
              <w:rPr>
                <w:i/>
              </w:rPr>
              <w:t>Pgm-1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8,98**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0,003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Aco-1</w:t>
            </w:r>
            <w:r w:rsidRPr="00735ED6">
              <w:t>:</w:t>
            </w:r>
            <w:r w:rsidRPr="00735ED6">
              <w:rPr>
                <w:i/>
              </w:rPr>
              <w:t>Pgm-1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0,023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4,10*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0,043</w:t>
            </w:r>
          </w:p>
        </w:tc>
      </w:tr>
      <w:tr w:rsidR="00BE0D1A" w:rsidRPr="00735ED6" w:rsidTr="00C20073">
        <w:trPr>
          <w:jc w:val="center"/>
        </w:trPr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both"/>
            </w:pPr>
            <w:r w:rsidRPr="00735ED6">
              <w:rPr>
                <w:i/>
              </w:rPr>
              <w:t>Pgm-1:Pgm-2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5,38*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0D1A" w:rsidRPr="00735ED6" w:rsidRDefault="00BE0D1A" w:rsidP="00C20073">
            <w:pPr>
              <w:pStyle w:val="Normal1"/>
              <w:spacing w:line="276" w:lineRule="auto"/>
              <w:jc w:val="center"/>
            </w:pPr>
            <w:r w:rsidRPr="00735ED6">
              <w:t>0,020</w:t>
            </w:r>
          </w:p>
        </w:tc>
      </w:tr>
    </w:tbl>
    <w:p w:rsidR="00BE0D1A" w:rsidRPr="00735ED6" w:rsidRDefault="00BE0D1A" w:rsidP="00BE0D1A">
      <w:pPr>
        <w:pStyle w:val="Normal1"/>
        <w:spacing w:line="360" w:lineRule="auto"/>
        <w:ind w:left="1134" w:hanging="708"/>
        <w:jc w:val="both"/>
        <w:rPr>
          <w:sz w:val="18"/>
          <w:szCs w:val="18"/>
        </w:rPr>
      </w:pPr>
      <w:r w:rsidRPr="00735ED6">
        <w:rPr>
          <w:sz w:val="18"/>
          <w:szCs w:val="18"/>
        </w:rPr>
        <w:t xml:space="preserve">*: </w:t>
      </w:r>
      <w:r w:rsidRPr="00735ED6">
        <w:rPr>
          <w:i/>
          <w:sz w:val="18"/>
          <w:szCs w:val="18"/>
        </w:rPr>
        <w:t>P</w:t>
      </w:r>
      <w:r w:rsidRPr="00735ED6">
        <w:rPr>
          <w:sz w:val="18"/>
          <w:szCs w:val="18"/>
        </w:rPr>
        <w:t xml:space="preserve"> &lt;0,050.</w:t>
      </w:r>
    </w:p>
    <w:p w:rsidR="00BE0D1A" w:rsidRDefault="00BE0D1A" w:rsidP="00BE0D1A">
      <w:pPr>
        <w:pStyle w:val="Normal1"/>
        <w:tabs>
          <w:tab w:val="left" w:pos="510"/>
        </w:tabs>
        <w:spacing w:line="360" w:lineRule="auto"/>
        <w:ind w:right="51"/>
        <w:jc w:val="both"/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Default="00BE0D1A">
      <w:pPr>
        <w:rPr>
          <w:sz w:val="20"/>
          <w:szCs w:val="20"/>
        </w:rPr>
      </w:pPr>
    </w:p>
    <w:p w:rsidR="00BE0D1A" w:rsidRPr="00BE0D1A" w:rsidRDefault="007E7380" w:rsidP="00BE0D1A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lastRenderedPageBreak/>
        <w:drawing>
          <wp:inline distT="0" distB="0" distL="0" distR="0" wp14:anchorId="5E98C5FC" wp14:editId="25F03D4C">
            <wp:extent cx="5400040" cy="7630787"/>
            <wp:effectExtent l="0" t="0" r="0" b="8890"/>
            <wp:docPr id="1" name="Imagem 1" descr="C:\Users\ADMINI~1\AppData\Local\Temp\Rar$DIa0.514\Fernand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Rar$DIa0.514\Fernando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1A" w:rsidRPr="00BE0D1A" w:rsidRDefault="00BE0D1A" w:rsidP="00BE0D1A">
      <w:pPr>
        <w:rPr>
          <w:sz w:val="20"/>
          <w:szCs w:val="20"/>
        </w:rPr>
      </w:pPr>
    </w:p>
    <w:p w:rsidR="00BE0D1A" w:rsidRPr="00735ED6" w:rsidRDefault="00BE0D1A" w:rsidP="00BE0D1A">
      <w:pPr>
        <w:pStyle w:val="Normal1"/>
        <w:jc w:val="both"/>
      </w:pPr>
      <w:r w:rsidRPr="00735ED6">
        <w:rPr>
          <w:b/>
        </w:rPr>
        <w:t>Figura 1:</w:t>
      </w:r>
      <w:r w:rsidRPr="00735ED6">
        <w:t xml:space="preserve"> Representação esquemática dos fenótipos observados nos zimogramas de</w:t>
      </w:r>
      <w:r w:rsidRPr="00735ED6">
        <w:rPr>
          <w:i/>
        </w:rPr>
        <w:t xml:space="preserve"> Peltophorum dubium</w:t>
      </w:r>
      <w:r w:rsidRPr="00735ED6">
        <w:t xml:space="preserve"> nos sistemas αEST, IDH, 6PGDH, UGPP, ACO e PGM, juntamente com seus respectivos genótipos.</w:t>
      </w:r>
    </w:p>
    <w:p w:rsidR="00BE0D1A" w:rsidRPr="00BE0D1A" w:rsidRDefault="00BE0D1A">
      <w:pPr>
        <w:rPr>
          <w:sz w:val="20"/>
          <w:szCs w:val="20"/>
        </w:rPr>
      </w:pPr>
    </w:p>
    <w:sectPr w:rsidR="00BE0D1A" w:rsidRPr="00BE0D1A" w:rsidSect="00365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1A"/>
    <w:rsid w:val="00014324"/>
    <w:rsid w:val="000628FB"/>
    <w:rsid w:val="002914B5"/>
    <w:rsid w:val="0035448D"/>
    <w:rsid w:val="003658E6"/>
    <w:rsid w:val="005F5E90"/>
    <w:rsid w:val="00735ED6"/>
    <w:rsid w:val="007E7380"/>
    <w:rsid w:val="00B02BD5"/>
    <w:rsid w:val="00BE0D1A"/>
    <w:rsid w:val="00C56273"/>
    <w:rsid w:val="00E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0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24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E0D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4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324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Administrador</cp:lastModifiedBy>
  <cp:revision>6</cp:revision>
  <dcterms:created xsi:type="dcterms:W3CDTF">2016-12-12T15:19:00Z</dcterms:created>
  <dcterms:modified xsi:type="dcterms:W3CDTF">2016-12-13T14:25:00Z</dcterms:modified>
</cp:coreProperties>
</file>