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5A46" w:rsidRDefault="002D351F" w:rsidP="00F12FF4">
      <w:pPr>
        <w:pStyle w:val="Normal1"/>
        <w:spacing w:line="360" w:lineRule="auto"/>
        <w:jc w:val="center"/>
      </w:pPr>
      <w:bookmarkStart w:id="0" w:name="_gjdgxs" w:colFirst="0" w:colLast="0"/>
      <w:bookmarkEnd w:id="0"/>
      <w:r>
        <w:rPr>
          <w:b/>
        </w:rPr>
        <w:t xml:space="preserve">HERANÇA E DESEQUILÍBRIO DE LIGAÇÃO EM LOCOS ISOENZIMÁTICOS DE </w:t>
      </w:r>
      <w:proofErr w:type="spellStart"/>
      <w:r w:rsidRPr="00F60ABB">
        <w:rPr>
          <w:i/>
        </w:rPr>
        <w:t>Peltophorum</w:t>
      </w:r>
      <w:proofErr w:type="spellEnd"/>
      <w:r w:rsidRPr="00F60ABB">
        <w:rPr>
          <w:i/>
        </w:rPr>
        <w:t xml:space="preserve"> </w:t>
      </w:r>
      <w:proofErr w:type="spellStart"/>
      <w:r w:rsidRPr="00F60ABB">
        <w:rPr>
          <w:i/>
        </w:rPr>
        <w:t>dubium</w:t>
      </w:r>
      <w:proofErr w:type="spellEnd"/>
    </w:p>
    <w:p w:rsidR="00D85A46" w:rsidRDefault="00D85A46" w:rsidP="00F12FF4">
      <w:pPr>
        <w:pStyle w:val="Normal1"/>
        <w:spacing w:line="360" w:lineRule="auto"/>
        <w:jc w:val="center"/>
      </w:pPr>
    </w:p>
    <w:p w:rsidR="00D85A46" w:rsidRPr="00FE77A0" w:rsidRDefault="002D351F" w:rsidP="00F12FF4">
      <w:pPr>
        <w:pStyle w:val="Normal1"/>
        <w:spacing w:line="360" w:lineRule="auto"/>
        <w:jc w:val="both"/>
      </w:pPr>
      <w:r w:rsidRPr="00F60ABB">
        <w:rPr>
          <w:b/>
        </w:rPr>
        <w:t>RESUMO</w:t>
      </w:r>
    </w:p>
    <w:p w:rsidR="00473CA5" w:rsidRPr="00F60ABB" w:rsidRDefault="00297174" w:rsidP="00F12FF4">
      <w:pPr>
        <w:pStyle w:val="Normal1"/>
        <w:spacing w:line="360" w:lineRule="auto"/>
        <w:ind w:firstLine="708"/>
        <w:jc w:val="both"/>
      </w:pPr>
      <w:r w:rsidRPr="00F60ABB">
        <w:t xml:space="preserve">Estudos foram realizados sobre a herança e o desequilíbrio de ligação em locos isoenzimáticos </w:t>
      </w:r>
      <w:r w:rsidR="00AB0BA9" w:rsidRPr="00F60ABB">
        <w:t>de</w:t>
      </w:r>
      <w:r w:rsidRPr="00F60ABB">
        <w:t xml:space="preserve"> </w:t>
      </w:r>
      <w:proofErr w:type="spellStart"/>
      <w:r w:rsidRPr="00F60ABB">
        <w:rPr>
          <w:i/>
        </w:rPr>
        <w:t>Peltophorum</w:t>
      </w:r>
      <w:proofErr w:type="spellEnd"/>
      <w:r w:rsidRPr="00F60ABB">
        <w:rPr>
          <w:i/>
        </w:rPr>
        <w:t xml:space="preserve"> </w:t>
      </w:r>
      <w:proofErr w:type="spellStart"/>
      <w:r w:rsidRPr="00F60ABB">
        <w:rPr>
          <w:i/>
        </w:rPr>
        <w:t>dubium</w:t>
      </w:r>
      <w:proofErr w:type="spellEnd"/>
      <w:r w:rsidRPr="00F60ABB">
        <w:t xml:space="preserve"> (</w:t>
      </w:r>
      <w:proofErr w:type="spellStart"/>
      <w:r w:rsidRPr="00F60ABB">
        <w:t>Spreng</w:t>
      </w:r>
      <w:proofErr w:type="spellEnd"/>
      <w:proofErr w:type="gramStart"/>
      <w:r w:rsidRPr="00F60ABB">
        <w:t xml:space="preserve">.) </w:t>
      </w:r>
      <w:proofErr w:type="spellStart"/>
      <w:r w:rsidRPr="00F60ABB">
        <w:t>Taub</w:t>
      </w:r>
      <w:proofErr w:type="spellEnd"/>
      <w:proofErr w:type="gramEnd"/>
      <w:r w:rsidRPr="00F60ABB">
        <w:t xml:space="preserve">., vulgarmente conhecida como canafístula ou </w:t>
      </w:r>
      <w:r w:rsidRPr="00F60ABB">
        <w:rPr>
          <w:color w:val="222222"/>
        </w:rPr>
        <w:t>angico-amarelo</w:t>
      </w:r>
      <w:r w:rsidRPr="00F60ABB">
        <w:t>, uma</w:t>
      </w:r>
      <w:r w:rsidR="00487ECB">
        <w:t xml:space="preserve"> </w:t>
      </w:r>
      <w:r w:rsidRPr="00F60ABB">
        <w:t xml:space="preserve">espécie arbórea de ampla distribuição nas florestas tropicais e subtropicais da América do Sul. Pouco se conhece sobre a diversidade genética e sistema de reprodução da espécie, aspectos estes fundamentais para a conservação genética, bem como para o </w:t>
      </w:r>
      <w:r w:rsidR="005E3CCF" w:rsidRPr="00F60ABB">
        <w:t xml:space="preserve">seu </w:t>
      </w:r>
      <w:r w:rsidRPr="00F60ABB">
        <w:t xml:space="preserve">melhoramento genético. </w:t>
      </w:r>
      <w:r w:rsidR="002D351F" w:rsidRPr="00F60ABB">
        <w:t xml:space="preserve">A herança e a ligação de seis isoenzimas codificando nove locos são reportadas em </w:t>
      </w:r>
      <w:r w:rsidR="002D351F" w:rsidRPr="00F60ABB">
        <w:rPr>
          <w:i/>
        </w:rPr>
        <w:t>P</w:t>
      </w:r>
      <w:r w:rsidRPr="00F60ABB">
        <w:rPr>
          <w:i/>
        </w:rPr>
        <w:t>.</w:t>
      </w:r>
      <w:r w:rsidR="002D351F" w:rsidRPr="00F60ABB">
        <w:rPr>
          <w:i/>
        </w:rPr>
        <w:t xml:space="preserve"> </w:t>
      </w:r>
      <w:proofErr w:type="spellStart"/>
      <w:r w:rsidR="002D351F" w:rsidRPr="00F60ABB">
        <w:rPr>
          <w:i/>
        </w:rPr>
        <w:t>dubium</w:t>
      </w:r>
      <w:proofErr w:type="spellEnd"/>
      <w:r w:rsidR="002D351F" w:rsidRPr="00F60ABB">
        <w:t xml:space="preserve"> usando progênies de polinização aberta de árvores maternas heterozigotas. Em geral, a razão de segregação </w:t>
      </w:r>
      <w:r w:rsidR="00280A6B" w:rsidRPr="00F60ABB">
        <w:t>conform</w:t>
      </w:r>
      <w:r w:rsidR="00280A6B">
        <w:t>ou</w:t>
      </w:r>
      <w:r w:rsidR="00280A6B" w:rsidRPr="00F60ABB">
        <w:t xml:space="preserve"> </w:t>
      </w:r>
      <w:r w:rsidR="002D351F" w:rsidRPr="00F60ABB">
        <w:t xml:space="preserve">com a esperada em caracteres </w:t>
      </w:r>
      <w:proofErr w:type="gramStart"/>
      <w:r w:rsidR="002D351F" w:rsidRPr="00F60ABB">
        <w:t>sob controle</w:t>
      </w:r>
      <w:proofErr w:type="gramEnd"/>
      <w:r w:rsidR="002D351F" w:rsidRPr="00F60ABB">
        <w:t xml:space="preserve"> de herança mendeliana. Desvio da razão de segregação 1:1 foi observado apenas para o loco </w:t>
      </w:r>
      <w:r w:rsidR="002D351F" w:rsidRPr="00F60ABB">
        <w:rPr>
          <w:i/>
        </w:rPr>
        <w:t>Pgm-2</w:t>
      </w:r>
      <w:r w:rsidR="002D351F" w:rsidRPr="00F60ABB">
        <w:t xml:space="preserve">. A ligação entre pares de locos foi </w:t>
      </w:r>
      <w:r w:rsidR="000204DC" w:rsidRPr="00F60ABB">
        <w:t xml:space="preserve">inferida </w:t>
      </w:r>
      <w:r w:rsidR="002D351F" w:rsidRPr="00F60ABB">
        <w:t xml:space="preserve">usando a medida composta de desequilíbrio de ligação de </w:t>
      </w:r>
      <w:proofErr w:type="spellStart"/>
      <w:r w:rsidR="002D351F" w:rsidRPr="00F60ABB">
        <w:t>Borrows</w:t>
      </w:r>
      <w:proofErr w:type="spellEnd"/>
      <w:r w:rsidR="002D351F" w:rsidRPr="00F60ABB">
        <w:t>. Desvios de desequilíbrio de ligação foram observados entre sete pares de locos (</w:t>
      </w:r>
      <w:r w:rsidR="002D351F" w:rsidRPr="00F60ABB">
        <w:rPr>
          <w:i/>
        </w:rPr>
        <w:t>α-Est-</w:t>
      </w:r>
      <w:proofErr w:type="gramStart"/>
      <w:r w:rsidR="002D351F" w:rsidRPr="00F60ABB">
        <w:rPr>
          <w:i/>
        </w:rPr>
        <w:t>2</w:t>
      </w:r>
      <w:r w:rsidR="002D351F" w:rsidRPr="00F60ABB">
        <w:t>:</w:t>
      </w:r>
      <w:proofErr w:type="gramEnd"/>
      <w:r w:rsidR="002D351F" w:rsidRPr="00F60ABB">
        <w:rPr>
          <w:i/>
        </w:rPr>
        <w:t>Ugpp-2</w:t>
      </w:r>
      <w:r w:rsidR="002D351F" w:rsidRPr="00F60ABB">
        <w:t xml:space="preserve">, </w:t>
      </w:r>
      <w:r w:rsidR="002D351F" w:rsidRPr="00F60ABB">
        <w:rPr>
          <w:i/>
        </w:rPr>
        <w:t>α-Est-3</w:t>
      </w:r>
      <w:r w:rsidR="002D351F" w:rsidRPr="00F60ABB">
        <w:t>:</w:t>
      </w:r>
      <w:r w:rsidR="002D351F" w:rsidRPr="00F60ABB">
        <w:rPr>
          <w:i/>
        </w:rPr>
        <w:t>α-Est-4</w:t>
      </w:r>
      <w:r w:rsidR="002D351F" w:rsidRPr="00F60ABB">
        <w:t xml:space="preserve">, </w:t>
      </w:r>
      <w:r w:rsidR="002D351F" w:rsidRPr="00F60ABB">
        <w:rPr>
          <w:i/>
        </w:rPr>
        <w:t>α-Est-3</w:t>
      </w:r>
      <w:r w:rsidR="002D351F" w:rsidRPr="00F60ABB">
        <w:t>:</w:t>
      </w:r>
      <w:r w:rsidR="002D351F" w:rsidRPr="00F60ABB">
        <w:rPr>
          <w:i/>
        </w:rPr>
        <w:t>Ugpp-2</w:t>
      </w:r>
      <w:r w:rsidR="002D351F" w:rsidRPr="00F60ABB">
        <w:t xml:space="preserve">, </w:t>
      </w:r>
      <w:r w:rsidR="002D351F" w:rsidRPr="00F60ABB">
        <w:rPr>
          <w:i/>
        </w:rPr>
        <w:t>6pgdh-2</w:t>
      </w:r>
      <w:r w:rsidR="002D351F" w:rsidRPr="00F60ABB">
        <w:t>:</w:t>
      </w:r>
      <w:r w:rsidR="002D351F" w:rsidRPr="00F60ABB">
        <w:rPr>
          <w:i/>
        </w:rPr>
        <w:t>Aco-1</w:t>
      </w:r>
      <w:r w:rsidR="002D351F" w:rsidRPr="00F60ABB">
        <w:t xml:space="preserve">, </w:t>
      </w:r>
      <w:r w:rsidR="002D351F" w:rsidRPr="00F60ABB">
        <w:rPr>
          <w:i/>
        </w:rPr>
        <w:t>6pgdh-2</w:t>
      </w:r>
      <w:r w:rsidR="002D351F" w:rsidRPr="00F60ABB">
        <w:t>:</w:t>
      </w:r>
      <w:r w:rsidR="002D351F" w:rsidRPr="00F60ABB">
        <w:rPr>
          <w:i/>
        </w:rPr>
        <w:t>Pgm-1</w:t>
      </w:r>
      <w:r w:rsidR="002D351F" w:rsidRPr="00F60ABB">
        <w:t xml:space="preserve">, </w:t>
      </w:r>
      <w:r w:rsidR="002D351F" w:rsidRPr="00F60ABB">
        <w:rPr>
          <w:i/>
        </w:rPr>
        <w:t>Aco-1</w:t>
      </w:r>
      <w:r w:rsidR="002D351F" w:rsidRPr="00F60ABB">
        <w:t>:</w:t>
      </w:r>
      <w:r w:rsidR="002D351F" w:rsidRPr="00F60ABB">
        <w:rPr>
          <w:i/>
        </w:rPr>
        <w:t>Pgm-1</w:t>
      </w:r>
      <w:r w:rsidR="002D351F" w:rsidRPr="00F60ABB">
        <w:t xml:space="preserve"> e </w:t>
      </w:r>
      <w:r w:rsidR="002D351F" w:rsidRPr="00F60ABB">
        <w:rPr>
          <w:i/>
        </w:rPr>
        <w:t>Pgm-1</w:t>
      </w:r>
      <w:r w:rsidR="002D351F" w:rsidRPr="00F60ABB">
        <w:t>:</w:t>
      </w:r>
      <w:r w:rsidR="002D351F" w:rsidRPr="00F60ABB">
        <w:rPr>
          <w:i/>
        </w:rPr>
        <w:t>Pgm-2</w:t>
      </w:r>
      <w:r w:rsidR="002D351F" w:rsidRPr="00F60ABB">
        <w:t>), dois dos quais estavam ligados (</w:t>
      </w:r>
      <w:r w:rsidR="002D351F" w:rsidRPr="00F60ABB">
        <w:rPr>
          <w:i/>
        </w:rPr>
        <w:t>α-Est-3</w:t>
      </w:r>
      <w:r w:rsidR="002D351F" w:rsidRPr="00F60ABB">
        <w:t>:</w:t>
      </w:r>
      <w:r w:rsidR="002D351F" w:rsidRPr="00F60ABB">
        <w:rPr>
          <w:i/>
        </w:rPr>
        <w:t>α-Est-4</w:t>
      </w:r>
      <w:r w:rsidR="002D351F" w:rsidRPr="00F60ABB">
        <w:t xml:space="preserve">, </w:t>
      </w:r>
      <w:r w:rsidR="002D351F" w:rsidRPr="00F60ABB">
        <w:rPr>
          <w:i/>
        </w:rPr>
        <w:t>6pgdh-2</w:t>
      </w:r>
      <w:r w:rsidR="002D351F" w:rsidRPr="00F60ABB">
        <w:t>:</w:t>
      </w:r>
      <w:r w:rsidR="002D351F" w:rsidRPr="00F60ABB">
        <w:rPr>
          <w:i/>
        </w:rPr>
        <w:t>Pgm-1</w:t>
      </w:r>
      <w:r w:rsidR="002D351F" w:rsidRPr="00F60ABB">
        <w:t>).</w:t>
      </w:r>
      <w:r w:rsidR="000204DC" w:rsidRPr="00F60ABB">
        <w:t xml:space="preserve"> </w:t>
      </w:r>
      <w:r w:rsidR="00473CA5" w:rsidRPr="00F60ABB">
        <w:t xml:space="preserve">A herança mendeliana simples foi confirmada para a maioria dos locos avaliados em </w:t>
      </w:r>
      <w:r w:rsidR="00473CA5" w:rsidRPr="00F60ABB">
        <w:rPr>
          <w:i/>
        </w:rPr>
        <w:t xml:space="preserve">P. </w:t>
      </w:r>
      <w:proofErr w:type="spellStart"/>
      <w:r w:rsidR="00473CA5" w:rsidRPr="00F60ABB">
        <w:rPr>
          <w:i/>
        </w:rPr>
        <w:t>dubium</w:t>
      </w:r>
      <w:proofErr w:type="spellEnd"/>
      <w:r w:rsidR="00473CA5" w:rsidRPr="00F60ABB">
        <w:t>. Contudo, alguns pares desses locos parecem não estar segregando de forma independente, de forma que alguns devem ser excluídos de análises genéticas que requeiram a pressuposição de equilíbrio de ligação.</w:t>
      </w:r>
    </w:p>
    <w:p w:rsidR="00314BA1" w:rsidRPr="00F60ABB" w:rsidRDefault="00314BA1" w:rsidP="00F12FF4">
      <w:pPr>
        <w:pStyle w:val="Normal1"/>
        <w:spacing w:line="360" w:lineRule="auto"/>
        <w:ind w:firstLine="708"/>
        <w:jc w:val="both"/>
      </w:pPr>
    </w:p>
    <w:p w:rsidR="00D85A46" w:rsidRPr="00FE77A0" w:rsidRDefault="002D351F" w:rsidP="00F12FF4">
      <w:pPr>
        <w:pStyle w:val="Normal1"/>
        <w:spacing w:line="360" w:lineRule="auto"/>
        <w:jc w:val="both"/>
      </w:pPr>
      <w:r w:rsidRPr="00F60ABB">
        <w:rPr>
          <w:b/>
        </w:rPr>
        <w:t xml:space="preserve">PALAVRAS-CHAVE: </w:t>
      </w:r>
      <w:r w:rsidR="007D3BA7" w:rsidRPr="00F60ABB">
        <w:t>C</w:t>
      </w:r>
      <w:r w:rsidRPr="00F60ABB">
        <w:t>anafístula, espécies arbóreas tropicais</w:t>
      </w:r>
      <w:r w:rsidR="00E07A45" w:rsidRPr="00F60ABB">
        <w:t>, s</w:t>
      </w:r>
      <w:r w:rsidR="007D3BA7" w:rsidRPr="00F60ABB">
        <w:t>egregação</w:t>
      </w:r>
      <w:r w:rsidRPr="00F60ABB">
        <w:t>.</w:t>
      </w:r>
    </w:p>
    <w:p w:rsidR="00D85A46" w:rsidRDefault="00D85A46" w:rsidP="00F12FF4">
      <w:pPr>
        <w:pStyle w:val="Normal1"/>
        <w:spacing w:line="360" w:lineRule="auto"/>
        <w:jc w:val="both"/>
      </w:pPr>
    </w:p>
    <w:p w:rsidR="00D85A46" w:rsidRPr="000204DC" w:rsidRDefault="002D351F" w:rsidP="00F12FF4">
      <w:pPr>
        <w:pStyle w:val="Normal1"/>
        <w:spacing w:line="360" w:lineRule="auto"/>
        <w:jc w:val="center"/>
        <w:rPr>
          <w:lang w:val="en-US"/>
        </w:rPr>
      </w:pPr>
      <w:r w:rsidRPr="000204DC">
        <w:rPr>
          <w:b/>
          <w:lang w:val="en-US"/>
        </w:rPr>
        <w:t xml:space="preserve">INHERITANCE AND LINKAGE DESEQUILIBRIUN IN ISOZYME LOCI OF </w:t>
      </w:r>
      <w:proofErr w:type="spellStart"/>
      <w:r w:rsidRPr="00F60ABB">
        <w:rPr>
          <w:i/>
          <w:lang w:val="en-US"/>
        </w:rPr>
        <w:t>Peltophorum</w:t>
      </w:r>
      <w:proofErr w:type="spellEnd"/>
      <w:r w:rsidRPr="00F60ABB">
        <w:rPr>
          <w:i/>
          <w:lang w:val="en-US"/>
        </w:rPr>
        <w:t xml:space="preserve"> </w:t>
      </w:r>
      <w:proofErr w:type="spellStart"/>
      <w:r w:rsidRPr="00F60ABB">
        <w:rPr>
          <w:i/>
          <w:lang w:val="en-US"/>
        </w:rPr>
        <w:t>dubium</w:t>
      </w:r>
      <w:proofErr w:type="spellEnd"/>
      <w:r w:rsidRPr="000204DC">
        <w:rPr>
          <w:b/>
          <w:lang w:val="en-US"/>
        </w:rPr>
        <w:t xml:space="preserve"> </w:t>
      </w:r>
    </w:p>
    <w:p w:rsidR="00D85A46" w:rsidRPr="00FE77A0" w:rsidRDefault="002D351F" w:rsidP="00F12FF4">
      <w:pPr>
        <w:pStyle w:val="Normal1"/>
        <w:spacing w:line="360" w:lineRule="auto"/>
        <w:jc w:val="both"/>
        <w:rPr>
          <w:lang w:val="en-US"/>
        </w:rPr>
      </w:pPr>
      <w:r w:rsidRPr="00F60ABB">
        <w:rPr>
          <w:b/>
          <w:lang w:val="en-US"/>
        </w:rPr>
        <w:t>ABSTRACT</w:t>
      </w:r>
    </w:p>
    <w:p w:rsidR="00D85A46" w:rsidRPr="00F60ABB" w:rsidRDefault="00691361" w:rsidP="00F12FF4">
      <w:pPr>
        <w:spacing w:line="360" w:lineRule="auto"/>
        <w:ind w:firstLine="708"/>
        <w:jc w:val="both"/>
        <w:rPr>
          <w:lang w:val="en-US"/>
        </w:rPr>
      </w:pPr>
      <w:r w:rsidRPr="00F60ABB">
        <w:rPr>
          <w:lang w:val="en-US"/>
        </w:rPr>
        <w:t xml:space="preserve">Studies </w:t>
      </w:r>
      <w:r w:rsidR="00181EBE" w:rsidRPr="00F60ABB">
        <w:rPr>
          <w:lang w:val="en-US"/>
        </w:rPr>
        <w:t>were</w:t>
      </w:r>
      <w:r w:rsidRPr="00F60ABB">
        <w:rPr>
          <w:lang w:val="en-US"/>
        </w:rPr>
        <w:t xml:space="preserve"> conducted on the inheritance and linkage disequilibrium in </w:t>
      </w:r>
      <w:proofErr w:type="spellStart"/>
      <w:r w:rsidRPr="00F60ABB">
        <w:rPr>
          <w:lang w:val="en-US"/>
        </w:rPr>
        <w:t>isozyme</w:t>
      </w:r>
      <w:proofErr w:type="spellEnd"/>
      <w:r w:rsidRPr="00F60ABB">
        <w:rPr>
          <w:lang w:val="en-US"/>
        </w:rPr>
        <w:t xml:space="preserve"> loci detected in </w:t>
      </w:r>
      <w:proofErr w:type="spellStart"/>
      <w:r w:rsidR="00B07480" w:rsidRPr="00F60ABB">
        <w:rPr>
          <w:i/>
          <w:lang w:val="en-US"/>
        </w:rPr>
        <w:t>P</w:t>
      </w:r>
      <w:r w:rsidRPr="00F60ABB">
        <w:rPr>
          <w:i/>
          <w:lang w:val="en-US"/>
        </w:rPr>
        <w:t>eltophorum</w:t>
      </w:r>
      <w:proofErr w:type="spellEnd"/>
      <w:r w:rsidRPr="00F60ABB">
        <w:rPr>
          <w:i/>
          <w:lang w:val="en-US"/>
        </w:rPr>
        <w:t xml:space="preserve"> </w:t>
      </w:r>
      <w:proofErr w:type="spellStart"/>
      <w:r w:rsidRPr="00F60ABB">
        <w:rPr>
          <w:i/>
          <w:lang w:val="en-US"/>
        </w:rPr>
        <w:t>dubium</w:t>
      </w:r>
      <w:proofErr w:type="spellEnd"/>
      <w:r w:rsidRPr="00F60ABB">
        <w:rPr>
          <w:lang w:val="en-US"/>
        </w:rPr>
        <w:t xml:space="preserve"> (</w:t>
      </w:r>
      <w:proofErr w:type="spellStart"/>
      <w:r w:rsidRPr="00F60ABB">
        <w:rPr>
          <w:lang w:val="en-US"/>
        </w:rPr>
        <w:t>Spreng</w:t>
      </w:r>
      <w:proofErr w:type="spellEnd"/>
      <w:r w:rsidRPr="00F60ABB">
        <w:rPr>
          <w:lang w:val="en-US"/>
        </w:rPr>
        <w:t xml:space="preserve">.) </w:t>
      </w:r>
      <w:proofErr w:type="spellStart"/>
      <w:proofErr w:type="gramStart"/>
      <w:r w:rsidRPr="00F60ABB">
        <w:rPr>
          <w:lang w:val="en-US"/>
        </w:rPr>
        <w:t>Taub</w:t>
      </w:r>
      <w:proofErr w:type="spellEnd"/>
      <w:r w:rsidRPr="00F60ABB">
        <w:rPr>
          <w:lang w:val="en-US"/>
        </w:rPr>
        <w:t>.,</w:t>
      </w:r>
      <w:proofErr w:type="gramEnd"/>
      <w:r w:rsidRPr="00F60ABB">
        <w:rPr>
          <w:lang w:val="en-US"/>
        </w:rPr>
        <w:t xml:space="preserve"> commonly known as canafístula or mimosa-yellow, an arboreal species widely distributed in tropical and subtropical forests of South America. Little is known about the genetic diversity and reproduction system of the kind which are essential aspects for genetic conservation, as well as for </w:t>
      </w:r>
      <w:proofErr w:type="spellStart"/>
      <w:r w:rsidRPr="00F60ABB">
        <w:rPr>
          <w:lang w:val="en-US"/>
        </w:rPr>
        <w:t>genetical</w:t>
      </w:r>
      <w:proofErr w:type="spellEnd"/>
      <w:r w:rsidRPr="00F60ABB">
        <w:rPr>
          <w:lang w:val="en-US"/>
        </w:rPr>
        <w:t xml:space="preserve"> enhancement.</w:t>
      </w:r>
      <w:r w:rsidR="00181EBE" w:rsidRPr="00F60ABB">
        <w:rPr>
          <w:lang w:val="en-US"/>
        </w:rPr>
        <w:t xml:space="preserve"> </w:t>
      </w:r>
      <w:r w:rsidR="002D351F" w:rsidRPr="00F60ABB">
        <w:rPr>
          <w:lang w:val="en-US"/>
        </w:rPr>
        <w:t xml:space="preserve">Inheritance and linkage of six </w:t>
      </w:r>
      <w:proofErr w:type="spellStart"/>
      <w:r w:rsidR="002D351F" w:rsidRPr="00F60ABB">
        <w:rPr>
          <w:lang w:val="en-US"/>
        </w:rPr>
        <w:t>allozymes</w:t>
      </w:r>
      <w:proofErr w:type="spellEnd"/>
      <w:r w:rsidR="002D351F" w:rsidRPr="00F60ABB">
        <w:rPr>
          <w:lang w:val="en-US"/>
        </w:rPr>
        <w:t xml:space="preserve">, encoded by nine variable enzyme loci, are reported in </w:t>
      </w:r>
      <w:r w:rsidR="002D351F" w:rsidRPr="00F60ABB">
        <w:rPr>
          <w:i/>
          <w:lang w:val="en-US"/>
        </w:rPr>
        <w:t>P</w:t>
      </w:r>
      <w:r w:rsidR="00B07480" w:rsidRPr="00F60ABB">
        <w:rPr>
          <w:i/>
          <w:lang w:val="en-US"/>
        </w:rPr>
        <w:t>.</w:t>
      </w:r>
      <w:r w:rsidR="002D351F" w:rsidRPr="00F60ABB">
        <w:rPr>
          <w:i/>
          <w:lang w:val="en-US"/>
        </w:rPr>
        <w:t xml:space="preserve"> </w:t>
      </w:r>
      <w:proofErr w:type="spellStart"/>
      <w:r w:rsidR="002D351F" w:rsidRPr="00F60ABB">
        <w:rPr>
          <w:i/>
          <w:lang w:val="en-US"/>
        </w:rPr>
        <w:t>dubium</w:t>
      </w:r>
      <w:proofErr w:type="spellEnd"/>
      <w:r w:rsidR="002D351F" w:rsidRPr="00F60ABB">
        <w:rPr>
          <w:lang w:val="en-US"/>
        </w:rPr>
        <w:t xml:space="preserve"> (</w:t>
      </w:r>
      <w:proofErr w:type="spellStart"/>
      <w:r w:rsidR="002D351F" w:rsidRPr="00F60ABB">
        <w:rPr>
          <w:lang w:val="en-US"/>
        </w:rPr>
        <w:t>Spreng</w:t>
      </w:r>
      <w:proofErr w:type="spellEnd"/>
      <w:r w:rsidR="002D351F" w:rsidRPr="00F60ABB">
        <w:rPr>
          <w:lang w:val="en-US"/>
        </w:rPr>
        <w:t xml:space="preserve">.) </w:t>
      </w:r>
      <w:proofErr w:type="spellStart"/>
      <w:proofErr w:type="gramStart"/>
      <w:r w:rsidR="002D351F" w:rsidRPr="00F60ABB">
        <w:rPr>
          <w:lang w:val="en-US"/>
        </w:rPr>
        <w:t>Taub</w:t>
      </w:r>
      <w:proofErr w:type="spellEnd"/>
      <w:r w:rsidR="002D351F" w:rsidRPr="00F60ABB">
        <w:rPr>
          <w:lang w:val="en-US"/>
        </w:rPr>
        <w:t>.</w:t>
      </w:r>
      <w:proofErr w:type="gramEnd"/>
      <w:r w:rsidR="002D351F" w:rsidRPr="00F60ABB">
        <w:rPr>
          <w:lang w:val="en-US"/>
        </w:rPr>
        <w:t xml:space="preserve"> </w:t>
      </w:r>
      <w:proofErr w:type="gramStart"/>
      <w:r w:rsidR="002D351F" w:rsidRPr="00F60ABB">
        <w:rPr>
          <w:lang w:val="en-US"/>
        </w:rPr>
        <w:t>using</w:t>
      </w:r>
      <w:proofErr w:type="gramEnd"/>
      <w:r w:rsidR="002D351F" w:rsidRPr="00F60ABB">
        <w:rPr>
          <w:lang w:val="en-US"/>
        </w:rPr>
        <w:t xml:space="preserve"> open-pollinated progenies from heterozygous mother trees. In general, segregation ratios </w:t>
      </w:r>
      <w:r w:rsidR="002D351F" w:rsidRPr="00F60ABB">
        <w:rPr>
          <w:lang w:val="en-US"/>
        </w:rPr>
        <w:lastRenderedPageBreak/>
        <w:t xml:space="preserve">conformed to those expected for traits under single </w:t>
      </w:r>
      <w:proofErr w:type="spellStart"/>
      <w:r w:rsidR="002D351F" w:rsidRPr="00F60ABB">
        <w:rPr>
          <w:lang w:val="en-US"/>
        </w:rPr>
        <w:t>Mendelian</w:t>
      </w:r>
      <w:proofErr w:type="spellEnd"/>
      <w:r w:rsidR="002D351F" w:rsidRPr="00F60ABB">
        <w:rPr>
          <w:lang w:val="en-US"/>
        </w:rPr>
        <w:t xml:space="preserve"> control. Deviation from 1:1 segregation ratio was observed at </w:t>
      </w:r>
      <w:r w:rsidR="002D351F" w:rsidRPr="00F60ABB">
        <w:rPr>
          <w:i/>
          <w:lang w:val="en-US"/>
        </w:rPr>
        <w:t>Pgm-2</w:t>
      </w:r>
      <w:r w:rsidR="002D351F" w:rsidRPr="00F60ABB">
        <w:rPr>
          <w:lang w:val="en-US"/>
        </w:rPr>
        <w:t xml:space="preserve"> locus. Linkage between pairs of loci was studied using the Burrows com</w:t>
      </w:r>
      <w:r w:rsidR="00314BA1" w:rsidRPr="00F60ABB">
        <w:rPr>
          <w:lang w:val="en-US"/>
        </w:rPr>
        <w:t xml:space="preserve"> </w:t>
      </w:r>
      <w:proofErr w:type="spellStart"/>
      <w:r w:rsidR="002D351F" w:rsidRPr="00F60ABB">
        <w:rPr>
          <w:lang w:val="en-US"/>
        </w:rPr>
        <w:t>posite</w:t>
      </w:r>
      <w:proofErr w:type="spellEnd"/>
      <w:r w:rsidR="002D351F" w:rsidRPr="00F60ABB">
        <w:rPr>
          <w:lang w:val="en-US"/>
        </w:rPr>
        <w:t xml:space="preserve"> measure of linkage disequilibrium. Linkage disequilibrium was observed between seven pairs of loci (</w:t>
      </w:r>
      <w:r w:rsidR="002D351F" w:rsidRPr="00F60ABB">
        <w:rPr>
          <w:i/>
        </w:rPr>
        <w:t>α</w:t>
      </w:r>
      <w:r w:rsidR="002D351F" w:rsidRPr="00F60ABB">
        <w:rPr>
          <w:i/>
          <w:lang w:val="en-US"/>
        </w:rPr>
        <w:t>-Est-2</w:t>
      </w:r>
      <w:r w:rsidR="002D351F" w:rsidRPr="00F60ABB">
        <w:rPr>
          <w:lang w:val="en-US"/>
        </w:rPr>
        <w:t>:</w:t>
      </w:r>
      <w:r w:rsidR="002D351F" w:rsidRPr="00F60ABB">
        <w:rPr>
          <w:i/>
          <w:lang w:val="en-US"/>
        </w:rPr>
        <w:t>Ugpp-2</w:t>
      </w:r>
      <w:r w:rsidR="002D351F" w:rsidRPr="00F60ABB">
        <w:rPr>
          <w:lang w:val="en-US"/>
        </w:rPr>
        <w:t xml:space="preserve">, </w:t>
      </w:r>
      <w:r w:rsidR="002D351F" w:rsidRPr="00F60ABB">
        <w:rPr>
          <w:i/>
        </w:rPr>
        <w:t>α</w:t>
      </w:r>
      <w:r w:rsidR="002D351F" w:rsidRPr="00F60ABB">
        <w:rPr>
          <w:i/>
          <w:lang w:val="en-US"/>
        </w:rPr>
        <w:t>-Est-3</w:t>
      </w:r>
      <w:r w:rsidR="002D351F" w:rsidRPr="00F60ABB">
        <w:rPr>
          <w:lang w:val="en-US"/>
        </w:rPr>
        <w:t>:</w:t>
      </w:r>
      <w:r w:rsidR="002D351F" w:rsidRPr="00F60ABB">
        <w:rPr>
          <w:i/>
        </w:rPr>
        <w:t>α</w:t>
      </w:r>
      <w:r w:rsidR="002D351F" w:rsidRPr="00F60ABB">
        <w:rPr>
          <w:i/>
          <w:lang w:val="en-US"/>
        </w:rPr>
        <w:t>-Est-4</w:t>
      </w:r>
      <w:r w:rsidR="002D351F" w:rsidRPr="00F60ABB">
        <w:rPr>
          <w:lang w:val="en-US"/>
        </w:rPr>
        <w:t xml:space="preserve">, </w:t>
      </w:r>
      <w:r w:rsidR="002D351F" w:rsidRPr="00F60ABB">
        <w:rPr>
          <w:i/>
        </w:rPr>
        <w:t>α</w:t>
      </w:r>
      <w:r w:rsidR="002D351F" w:rsidRPr="00F60ABB">
        <w:rPr>
          <w:i/>
          <w:lang w:val="en-US"/>
        </w:rPr>
        <w:t>-Est-3</w:t>
      </w:r>
      <w:r w:rsidR="002D351F" w:rsidRPr="00F60ABB">
        <w:rPr>
          <w:lang w:val="en-US"/>
        </w:rPr>
        <w:t>:</w:t>
      </w:r>
      <w:r w:rsidR="002D351F" w:rsidRPr="00F60ABB">
        <w:rPr>
          <w:i/>
          <w:lang w:val="en-US"/>
        </w:rPr>
        <w:t>Ugpp-2</w:t>
      </w:r>
      <w:r w:rsidR="002D351F" w:rsidRPr="00F60ABB">
        <w:rPr>
          <w:lang w:val="en-US"/>
        </w:rPr>
        <w:t xml:space="preserve">, </w:t>
      </w:r>
      <w:r w:rsidR="002D351F" w:rsidRPr="00F60ABB">
        <w:rPr>
          <w:i/>
          <w:lang w:val="en-US"/>
        </w:rPr>
        <w:t>6pgdh-2</w:t>
      </w:r>
      <w:r w:rsidR="002D351F" w:rsidRPr="00F60ABB">
        <w:rPr>
          <w:lang w:val="en-US"/>
        </w:rPr>
        <w:t>:</w:t>
      </w:r>
      <w:r w:rsidR="002D351F" w:rsidRPr="00F60ABB">
        <w:rPr>
          <w:i/>
          <w:lang w:val="en-US"/>
        </w:rPr>
        <w:t>Aco-1</w:t>
      </w:r>
      <w:r w:rsidR="002D351F" w:rsidRPr="00F60ABB">
        <w:rPr>
          <w:lang w:val="en-US"/>
        </w:rPr>
        <w:t xml:space="preserve">, </w:t>
      </w:r>
      <w:r w:rsidR="002D351F" w:rsidRPr="00F60ABB">
        <w:rPr>
          <w:i/>
          <w:lang w:val="en-US"/>
        </w:rPr>
        <w:t>6pgdh-2</w:t>
      </w:r>
      <w:r w:rsidR="002D351F" w:rsidRPr="00F60ABB">
        <w:rPr>
          <w:lang w:val="en-US"/>
        </w:rPr>
        <w:t>:</w:t>
      </w:r>
      <w:r w:rsidR="002D351F" w:rsidRPr="00F60ABB">
        <w:rPr>
          <w:i/>
          <w:lang w:val="en-US"/>
        </w:rPr>
        <w:t>Pgm-1</w:t>
      </w:r>
      <w:r w:rsidR="002D351F" w:rsidRPr="00F60ABB">
        <w:rPr>
          <w:lang w:val="en-US"/>
        </w:rPr>
        <w:t xml:space="preserve">, </w:t>
      </w:r>
      <w:r w:rsidR="002D351F" w:rsidRPr="00F60ABB">
        <w:rPr>
          <w:i/>
          <w:lang w:val="en-US"/>
        </w:rPr>
        <w:t>Aco-1</w:t>
      </w:r>
      <w:r w:rsidR="002D351F" w:rsidRPr="00F60ABB">
        <w:rPr>
          <w:lang w:val="en-US"/>
        </w:rPr>
        <w:t>:</w:t>
      </w:r>
      <w:r w:rsidR="002D351F" w:rsidRPr="00F60ABB">
        <w:rPr>
          <w:i/>
          <w:lang w:val="en-US"/>
        </w:rPr>
        <w:t>Pgm-1,</w:t>
      </w:r>
      <w:r w:rsidR="002D351F" w:rsidRPr="00F60ABB">
        <w:rPr>
          <w:lang w:val="en-US"/>
        </w:rPr>
        <w:t xml:space="preserve"> and </w:t>
      </w:r>
      <w:r w:rsidR="002D351F" w:rsidRPr="00F60ABB">
        <w:rPr>
          <w:i/>
          <w:lang w:val="en-US"/>
        </w:rPr>
        <w:t>Pgm-1</w:t>
      </w:r>
      <w:r w:rsidR="002D351F" w:rsidRPr="00F60ABB">
        <w:rPr>
          <w:lang w:val="en-US"/>
        </w:rPr>
        <w:t>:</w:t>
      </w:r>
      <w:r w:rsidR="002D351F" w:rsidRPr="00F60ABB">
        <w:rPr>
          <w:i/>
          <w:lang w:val="en-US"/>
        </w:rPr>
        <w:t>Pgm-2</w:t>
      </w:r>
      <w:r w:rsidR="002D351F" w:rsidRPr="00F60ABB">
        <w:rPr>
          <w:lang w:val="en-US"/>
        </w:rPr>
        <w:t>), two of them were highly linked (</w:t>
      </w:r>
      <w:r w:rsidR="002D351F" w:rsidRPr="00F60ABB">
        <w:rPr>
          <w:i/>
        </w:rPr>
        <w:t>α</w:t>
      </w:r>
      <w:r w:rsidR="002D351F" w:rsidRPr="00F60ABB">
        <w:rPr>
          <w:i/>
          <w:lang w:val="en-US"/>
        </w:rPr>
        <w:t>-Est-3</w:t>
      </w:r>
      <w:r w:rsidR="002D351F" w:rsidRPr="00F60ABB">
        <w:rPr>
          <w:lang w:val="en-US"/>
        </w:rPr>
        <w:t>:</w:t>
      </w:r>
      <w:r w:rsidR="002D351F" w:rsidRPr="00F60ABB">
        <w:rPr>
          <w:i/>
        </w:rPr>
        <w:t>α</w:t>
      </w:r>
      <w:r w:rsidR="002D351F" w:rsidRPr="00F60ABB">
        <w:rPr>
          <w:i/>
          <w:lang w:val="en-US"/>
        </w:rPr>
        <w:t>-Est-4 and</w:t>
      </w:r>
      <w:r w:rsidR="002D351F" w:rsidRPr="00F60ABB">
        <w:rPr>
          <w:lang w:val="en-US"/>
        </w:rPr>
        <w:t xml:space="preserve"> </w:t>
      </w:r>
      <w:r w:rsidR="002D351F" w:rsidRPr="00F60ABB">
        <w:rPr>
          <w:i/>
          <w:lang w:val="en-US"/>
        </w:rPr>
        <w:t>6pgdh-2</w:t>
      </w:r>
      <w:r w:rsidR="002D351F" w:rsidRPr="00F60ABB">
        <w:rPr>
          <w:lang w:val="en-US"/>
        </w:rPr>
        <w:t>:</w:t>
      </w:r>
      <w:r w:rsidR="002D351F" w:rsidRPr="00F60ABB">
        <w:rPr>
          <w:i/>
          <w:lang w:val="en-US"/>
        </w:rPr>
        <w:t>Pgm-1</w:t>
      </w:r>
      <w:r w:rsidR="002D351F" w:rsidRPr="00F60ABB">
        <w:rPr>
          <w:lang w:val="en-US"/>
        </w:rPr>
        <w:t>).</w:t>
      </w:r>
      <w:r w:rsidR="00473CA5" w:rsidRPr="00F60ABB">
        <w:rPr>
          <w:lang w:val="en-US"/>
        </w:rPr>
        <w:t xml:space="preserve"> </w:t>
      </w:r>
      <w:r w:rsidR="00E07A45" w:rsidRPr="00F60ABB">
        <w:rPr>
          <w:lang w:val="en-US"/>
        </w:rPr>
        <w:t xml:space="preserve">The simple </w:t>
      </w:r>
      <w:proofErr w:type="spellStart"/>
      <w:proofErr w:type="gramStart"/>
      <w:r w:rsidR="00E07A45" w:rsidRPr="00F60ABB">
        <w:rPr>
          <w:lang w:val="en-US"/>
        </w:rPr>
        <w:t>m</w:t>
      </w:r>
      <w:r w:rsidR="00473CA5" w:rsidRPr="00F60ABB">
        <w:rPr>
          <w:lang w:val="en-US"/>
        </w:rPr>
        <w:t>endelian</w:t>
      </w:r>
      <w:proofErr w:type="spellEnd"/>
      <w:proofErr w:type="gramEnd"/>
      <w:r w:rsidR="00473CA5" w:rsidRPr="00F60ABB">
        <w:rPr>
          <w:lang w:val="en-US"/>
        </w:rPr>
        <w:t xml:space="preserve"> inheritance was confirmed for most of the evaluated loci in </w:t>
      </w:r>
      <w:r w:rsidR="00473CA5" w:rsidRPr="00F60ABB">
        <w:rPr>
          <w:i/>
          <w:lang w:val="en-US"/>
        </w:rPr>
        <w:t xml:space="preserve">P. </w:t>
      </w:r>
      <w:proofErr w:type="spellStart"/>
      <w:r w:rsidR="00473CA5" w:rsidRPr="00F60ABB">
        <w:rPr>
          <w:i/>
          <w:lang w:val="en-US"/>
        </w:rPr>
        <w:t>dubium</w:t>
      </w:r>
      <w:proofErr w:type="spellEnd"/>
      <w:r w:rsidR="00473CA5" w:rsidRPr="00F60ABB">
        <w:rPr>
          <w:lang w:val="en-US"/>
        </w:rPr>
        <w:t xml:space="preserve">. However, some pairs of these loci do not appear to be segregating independently, so that some may be deleted genetic analysis requiring </w:t>
      </w:r>
      <w:r w:rsidR="00225BC2" w:rsidRPr="00F60ABB">
        <w:rPr>
          <w:lang w:val="en-US"/>
        </w:rPr>
        <w:t>presu</w:t>
      </w:r>
      <w:r w:rsidR="00473CA5" w:rsidRPr="00F60ABB">
        <w:rPr>
          <w:lang w:val="en-US"/>
        </w:rPr>
        <w:t>pposition binding equilibrium.</w:t>
      </w:r>
    </w:p>
    <w:p w:rsidR="00314BA1" w:rsidRPr="00FE77A0" w:rsidRDefault="00314BA1" w:rsidP="00F12FF4">
      <w:pPr>
        <w:pStyle w:val="Normal1"/>
        <w:spacing w:line="360" w:lineRule="auto"/>
        <w:jc w:val="both"/>
        <w:rPr>
          <w:lang w:val="en-US"/>
        </w:rPr>
      </w:pPr>
    </w:p>
    <w:p w:rsidR="00D85A46" w:rsidRPr="00FE77A0" w:rsidRDefault="002D351F" w:rsidP="00F12FF4">
      <w:pPr>
        <w:pStyle w:val="Normal1"/>
        <w:spacing w:line="360" w:lineRule="auto"/>
        <w:jc w:val="both"/>
        <w:rPr>
          <w:lang w:val="en-US"/>
        </w:rPr>
      </w:pPr>
      <w:r w:rsidRPr="00F60ABB">
        <w:rPr>
          <w:b/>
          <w:lang w:val="en-US"/>
        </w:rPr>
        <w:t>KEY WORDS</w:t>
      </w:r>
      <w:r w:rsidRPr="00F60ABB">
        <w:rPr>
          <w:lang w:val="en-US"/>
        </w:rPr>
        <w:t xml:space="preserve">: </w:t>
      </w:r>
      <w:proofErr w:type="spellStart"/>
      <w:r w:rsidR="007D3BA7" w:rsidRPr="00F60ABB">
        <w:rPr>
          <w:color w:val="auto"/>
          <w:lang w:val="en-US"/>
        </w:rPr>
        <w:t>Canafistula</w:t>
      </w:r>
      <w:proofErr w:type="spellEnd"/>
      <w:r w:rsidRPr="00F60ABB">
        <w:rPr>
          <w:lang w:val="en-US"/>
        </w:rPr>
        <w:t>, tropical tree species</w:t>
      </w:r>
      <w:r w:rsidR="007D3BA7" w:rsidRPr="00F60ABB">
        <w:rPr>
          <w:lang w:val="en-US"/>
        </w:rPr>
        <w:t>, segregation</w:t>
      </w:r>
      <w:r w:rsidRPr="00F60ABB">
        <w:rPr>
          <w:lang w:val="en-US"/>
        </w:rPr>
        <w:t xml:space="preserve">. </w:t>
      </w:r>
    </w:p>
    <w:p w:rsidR="00D85A46" w:rsidRPr="000204DC" w:rsidRDefault="00D85A46" w:rsidP="00F12FF4">
      <w:pPr>
        <w:pStyle w:val="Normal1"/>
        <w:spacing w:line="360" w:lineRule="auto"/>
        <w:rPr>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F12FF4" w:rsidRPr="001F7F99" w:rsidRDefault="00F12FF4" w:rsidP="00F12FF4">
      <w:pPr>
        <w:pStyle w:val="Normal1"/>
        <w:spacing w:line="360" w:lineRule="auto"/>
        <w:rPr>
          <w:b/>
          <w:lang w:val="en-US"/>
        </w:rPr>
      </w:pPr>
    </w:p>
    <w:p w:rsidR="00D85A46" w:rsidRDefault="002D351F" w:rsidP="00F12FF4">
      <w:pPr>
        <w:pStyle w:val="Normal1"/>
        <w:spacing w:line="360" w:lineRule="auto"/>
      </w:pPr>
      <w:r>
        <w:rPr>
          <w:b/>
        </w:rPr>
        <w:lastRenderedPageBreak/>
        <w:t>INTRODUÇÃO</w:t>
      </w:r>
    </w:p>
    <w:p w:rsidR="00D85A46" w:rsidRDefault="002D351F" w:rsidP="00F12FF4">
      <w:pPr>
        <w:pStyle w:val="Normal1"/>
        <w:spacing w:line="360" w:lineRule="auto"/>
        <w:jc w:val="both"/>
      </w:pPr>
      <w:r>
        <w:tab/>
        <w:t xml:space="preserve">A conservação genética é espécie-específica devido à estrutura genética de cada espécie ser o resultado de um longo e próprio histórico evolutivo. Por isso, é necessária a avaliação da estrutura genética de cada organismo que se pretenda a efetiva conservação genética. A estrutura genética de uma espécie é, em parte, determinada pelo seu sistema de reprodução, considerando que este é </w:t>
      </w:r>
      <w:r w:rsidR="00280A6B">
        <w:t xml:space="preserve">o </w:t>
      </w:r>
      <w:r>
        <w:t>fator que determina como os genótipos de uma população são recombinados para formar a população descendente (</w:t>
      </w:r>
      <w:proofErr w:type="spellStart"/>
      <w:r>
        <w:t>Allard</w:t>
      </w:r>
      <w:proofErr w:type="spellEnd"/>
      <w:r>
        <w:t xml:space="preserve">, 1971). O uso de marcadores genéticos como isoenzimas tem sido uma valiosa ferramenta na avaliação do sistema de reprodução, diversidade e estrutura genética. Contudo, para que marcadores isoenzimáticos possam ser utilizados como marcadores genéticos é necessário o estudo </w:t>
      </w:r>
      <w:r>
        <w:rPr>
          <w:i/>
        </w:rPr>
        <w:t>a priori</w:t>
      </w:r>
      <w:r>
        <w:t xml:space="preserve"> de sua </w:t>
      </w:r>
      <w:r>
        <w:rPr>
          <w:highlight w:val="white"/>
        </w:rPr>
        <w:t>herança na população</w:t>
      </w:r>
      <w:r>
        <w:t xml:space="preserve"> (</w:t>
      </w:r>
      <w:proofErr w:type="spellStart"/>
      <w:r>
        <w:t>Furnier</w:t>
      </w:r>
      <w:proofErr w:type="spellEnd"/>
      <w:r>
        <w:t xml:space="preserve"> </w:t>
      </w:r>
      <w:proofErr w:type="gramStart"/>
      <w:r>
        <w:t>et</w:t>
      </w:r>
      <w:proofErr w:type="gramEnd"/>
      <w:r>
        <w:t xml:space="preserve"> al., 1986; </w:t>
      </w:r>
      <w:proofErr w:type="spellStart"/>
      <w:r>
        <w:t>Gillet</w:t>
      </w:r>
      <w:proofErr w:type="spellEnd"/>
      <w:r>
        <w:t xml:space="preserve"> e </w:t>
      </w:r>
      <w:proofErr w:type="spellStart"/>
      <w:r>
        <w:t>Hattemer</w:t>
      </w:r>
      <w:proofErr w:type="spellEnd"/>
      <w:r>
        <w:t xml:space="preserve">, 1989; </w:t>
      </w:r>
      <w:proofErr w:type="spellStart"/>
      <w:r>
        <w:t>Lewandowski</w:t>
      </w:r>
      <w:proofErr w:type="spellEnd"/>
      <w:r>
        <w:t xml:space="preserve">, 2000; </w:t>
      </w:r>
      <w:proofErr w:type="spellStart"/>
      <w:r>
        <w:t>Boré</w:t>
      </w:r>
      <w:r w:rsidR="00A91440">
        <w:t>m</w:t>
      </w:r>
      <w:proofErr w:type="spellEnd"/>
      <w:r>
        <w:t xml:space="preserve"> e Caixeta, 2006; Mori et al., 2013), bem como de sua associação entre locos. Muitas variações observadas em marcadores genéticos podem não ter herança mendeliana ou podem estar ligadas com variações observadas em outros locos, de forma que médias ou estimativas de certos parâmetros genéticos não possam ser feitas devido a vícios introduzidos nas estimativas.</w:t>
      </w:r>
    </w:p>
    <w:p w:rsidR="00B571F7" w:rsidRDefault="002D351F" w:rsidP="00F12FF4">
      <w:pPr>
        <w:pStyle w:val="Normal1"/>
        <w:spacing w:line="360" w:lineRule="auto"/>
        <w:jc w:val="both"/>
      </w:pPr>
      <w:r>
        <w:tab/>
      </w:r>
      <w:proofErr w:type="spellStart"/>
      <w:r w:rsidR="00B571F7">
        <w:rPr>
          <w:i/>
        </w:rPr>
        <w:t>Peltophorum</w:t>
      </w:r>
      <w:proofErr w:type="spellEnd"/>
      <w:r w:rsidR="00B571F7">
        <w:rPr>
          <w:i/>
        </w:rPr>
        <w:t xml:space="preserve"> </w:t>
      </w:r>
      <w:proofErr w:type="spellStart"/>
      <w:r w:rsidR="00B571F7">
        <w:rPr>
          <w:i/>
        </w:rPr>
        <w:t>dubium</w:t>
      </w:r>
      <w:proofErr w:type="spellEnd"/>
      <w:r w:rsidR="00B571F7">
        <w:t xml:space="preserve"> (</w:t>
      </w:r>
      <w:proofErr w:type="spellStart"/>
      <w:r w:rsidR="00B571F7">
        <w:t>Spreng</w:t>
      </w:r>
      <w:proofErr w:type="spellEnd"/>
      <w:proofErr w:type="gramStart"/>
      <w:r w:rsidR="00B571F7">
        <w:t xml:space="preserve">.) </w:t>
      </w:r>
      <w:proofErr w:type="spellStart"/>
      <w:r w:rsidR="00B571F7">
        <w:t>Taub</w:t>
      </w:r>
      <w:proofErr w:type="spellEnd"/>
      <w:proofErr w:type="gramEnd"/>
      <w:r w:rsidR="00B571F7">
        <w:t xml:space="preserve">., conhecida como canafístula ou </w:t>
      </w:r>
      <w:r w:rsidR="00B571F7" w:rsidRPr="003462BD">
        <w:rPr>
          <w:color w:val="auto"/>
        </w:rPr>
        <w:t>angico-amarelo</w:t>
      </w:r>
      <w:r w:rsidR="00B571F7">
        <w:rPr>
          <w:color w:val="auto"/>
        </w:rPr>
        <w:t xml:space="preserve">, é </w:t>
      </w:r>
      <w:r w:rsidR="00B571F7" w:rsidRPr="003462BD">
        <w:rPr>
          <w:color w:val="auto"/>
        </w:rPr>
        <w:t xml:space="preserve">uma espécie arbórea de ampla distribuição nas florestas tropicais e subtropicais da </w:t>
      </w:r>
      <w:r w:rsidR="00B571F7">
        <w:t>América do Sul</w:t>
      </w:r>
      <w:r w:rsidR="00143964">
        <w:t>, usada</w:t>
      </w:r>
      <w:r w:rsidR="00606007">
        <w:t xml:space="preserve"> para fins ornamentais, medicinais,</w:t>
      </w:r>
      <w:r w:rsidR="00143964">
        <w:t xml:space="preserve"> obtenção de madeira serrada e roliça, energia (carvão) e para reflorestamentos ambientais (Carvalho, 1994). Apesar de sua grande utilidade, a espécie está na lista das espécies arbóreas em risco de extinção (FAO, 1996</w:t>
      </w:r>
      <w:r w:rsidR="00F12FF4">
        <w:t>;</w:t>
      </w:r>
      <w:r w:rsidR="00143964">
        <w:t xml:space="preserve"> Mori </w:t>
      </w:r>
      <w:proofErr w:type="gramStart"/>
      <w:r w:rsidR="00143964">
        <w:t>et</w:t>
      </w:r>
      <w:proofErr w:type="gramEnd"/>
      <w:r w:rsidR="00143964">
        <w:t xml:space="preserve"> al., 2013), </w:t>
      </w:r>
      <w:r w:rsidR="00606007">
        <w:t>apresentando populações pequenas e isoladas com</w:t>
      </w:r>
      <w:r w:rsidR="00143964">
        <w:t xml:space="preserve"> significativa</w:t>
      </w:r>
      <w:r w:rsidR="000107DB">
        <w:t>s</w:t>
      </w:r>
      <w:r w:rsidR="00606007">
        <w:t xml:space="preserve"> reduç</w:t>
      </w:r>
      <w:r w:rsidR="000107DB">
        <w:t>ões</w:t>
      </w:r>
      <w:r w:rsidR="00143964">
        <w:t xml:space="preserve"> na diversidade genética</w:t>
      </w:r>
      <w:r w:rsidR="00606007">
        <w:t xml:space="preserve"> (</w:t>
      </w:r>
      <w:proofErr w:type="spellStart"/>
      <w:r w:rsidR="00606007">
        <w:t>Sebbenn</w:t>
      </w:r>
      <w:proofErr w:type="spellEnd"/>
      <w:r w:rsidR="00606007">
        <w:t xml:space="preserve"> et al., 2011; Feres et al.,</w:t>
      </w:r>
      <w:r w:rsidR="00606007" w:rsidRPr="00361DAA">
        <w:t xml:space="preserve"> 2012</w:t>
      </w:r>
      <w:r w:rsidR="00606007">
        <w:t>)</w:t>
      </w:r>
      <w:r w:rsidR="00143964">
        <w:t>.</w:t>
      </w:r>
    </w:p>
    <w:p w:rsidR="003B6443" w:rsidRDefault="004B17AB" w:rsidP="00F12FF4">
      <w:pPr>
        <w:pStyle w:val="Normal1"/>
        <w:spacing w:line="360" w:lineRule="auto"/>
        <w:ind w:firstLine="720"/>
        <w:jc w:val="both"/>
      </w:pPr>
      <w:r>
        <w:t xml:space="preserve">Pouco se conhece sobre a diversidade genética e </w:t>
      </w:r>
      <w:r w:rsidR="000C751D">
        <w:t xml:space="preserve">o </w:t>
      </w:r>
      <w:r>
        <w:t xml:space="preserve">sistema de reprodução </w:t>
      </w:r>
      <w:r w:rsidR="000C751D">
        <w:t xml:space="preserve">de </w:t>
      </w:r>
      <w:proofErr w:type="spellStart"/>
      <w:r w:rsidR="000C751D">
        <w:rPr>
          <w:i/>
        </w:rPr>
        <w:t>Peltophorum</w:t>
      </w:r>
      <w:proofErr w:type="spellEnd"/>
      <w:r w:rsidR="000C751D">
        <w:rPr>
          <w:i/>
        </w:rPr>
        <w:t xml:space="preserve"> </w:t>
      </w:r>
      <w:proofErr w:type="spellStart"/>
      <w:r w:rsidR="000C751D">
        <w:rPr>
          <w:i/>
        </w:rPr>
        <w:t>dubium</w:t>
      </w:r>
      <w:proofErr w:type="spellEnd"/>
      <w:r>
        <w:t xml:space="preserve">, aspectos estes fundamentais para a conservação genética, bem como para o melhoramento genético da espécie (Mori </w:t>
      </w:r>
      <w:proofErr w:type="gramStart"/>
      <w:r>
        <w:t>et</w:t>
      </w:r>
      <w:proofErr w:type="gramEnd"/>
      <w:r>
        <w:t xml:space="preserve"> al.</w:t>
      </w:r>
      <w:r w:rsidR="005E4D2B">
        <w:t>,</w:t>
      </w:r>
      <w:r>
        <w:t xml:space="preserve"> 2013). Es</w:t>
      </w:r>
      <w:r w:rsidR="004B7A84">
        <w:t>s</w:t>
      </w:r>
      <w:r>
        <w:t>es mesmos autores afirmam que não existe nenhum estudo genético sobre o seu sistema de reprodução e nada se sabe sobre a taxa de cruzamento, cruzamentos correlacionados</w:t>
      </w:r>
      <w:r w:rsidR="000C751D">
        <w:t>,</w:t>
      </w:r>
      <w:r>
        <w:t xml:space="preserve"> </w:t>
      </w:r>
      <w:proofErr w:type="spellStart"/>
      <w:r>
        <w:t>coancestria</w:t>
      </w:r>
      <w:proofErr w:type="spellEnd"/>
      <w:r>
        <w:t xml:space="preserve"> e tamanho efetivo dentro de progênies de polinização aberta em populações de </w:t>
      </w:r>
      <w:r w:rsidRPr="00E47BD0">
        <w:rPr>
          <w:i/>
        </w:rPr>
        <w:t xml:space="preserve">P. </w:t>
      </w:r>
      <w:proofErr w:type="spellStart"/>
      <w:r w:rsidRPr="00E47BD0">
        <w:rPr>
          <w:i/>
        </w:rPr>
        <w:t>dubium</w:t>
      </w:r>
      <w:proofErr w:type="spellEnd"/>
      <w:r>
        <w:t xml:space="preserve">. </w:t>
      </w:r>
      <w:r w:rsidR="000C751D">
        <w:t>Dessa forma, o presente</w:t>
      </w:r>
      <w:r w:rsidR="00E47BD0">
        <w:t xml:space="preserve"> trabalho </w:t>
      </w:r>
      <w:r w:rsidR="000C751D">
        <w:t xml:space="preserve">teve como objetivo estudar a herança e o desequilíbrio de ligação de locos isoenzimáticos da espécie </w:t>
      </w:r>
      <w:proofErr w:type="spellStart"/>
      <w:r w:rsidR="000C751D">
        <w:rPr>
          <w:i/>
        </w:rPr>
        <w:t>Peltophorum</w:t>
      </w:r>
      <w:proofErr w:type="spellEnd"/>
      <w:r w:rsidR="000C751D">
        <w:rPr>
          <w:i/>
        </w:rPr>
        <w:t xml:space="preserve"> </w:t>
      </w:r>
      <w:proofErr w:type="spellStart"/>
      <w:r w:rsidR="000C751D">
        <w:rPr>
          <w:i/>
        </w:rPr>
        <w:t>dubium</w:t>
      </w:r>
      <w:proofErr w:type="spellEnd"/>
      <w:r w:rsidR="000C751D">
        <w:rPr>
          <w:i/>
        </w:rPr>
        <w:t xml:space="preserve"> </w:t>
      </w:r>
      <w:r w:rsidR="000C751D">
        <w:t>para fins de conservação</w:t>
      </w:r>
      <w:r w:rsidR="0029523F">
        <w:t xml:space="preserve">, </w:t>
      </w:r>
      <w:r w:rsidR="00E47BD0">
        <w:t xml:space="preserve">utilizando </w:t>
      </w:r>
      <w:r w:rsidR="002D351F">
        <w:t>estruturas de progênies de polinização aberta, agrupadas por árvore materna heterozigota.</w:t>
      </w:r>
    </w:p>
    <w:p w:rsidR="00D85A46" w:rsidRDefault="00D85A46" w:rsidP="00F12FF4">
      <w:pPr>
        <w:pStyle w:val="Normal1"/>
        <w:spacing w:line="360" w:lineRule="auto"/>
        <w:jc w:val="both"/>
      </w:pPr>
    </w:p>
    <w:p w:rsidR="00D85A46" w:rsidRDefault="002D351F" w:rsidP="00F12FF4">
      <w:pPr>
        <w:pStyle w:val="Normal1"/>
        <w:spacing w:line="360" w:lineRule="auto"/>
      </w:pPr>
      <w:r>
        <w:rPr>
          <w:b/>
        </w:rPr>
        <w:t>MATERIAL E MÉTODOS</w:t>
      </w:r>
    </w:p>
    <w:p w:rsidR="00D85A46" w:rsidRDefault="002D351F" w:rsidP="00F12FF4">
      <w:pPr>
        <w:pStyle w:val="Normal1"/>
        <w:spacing w:line="360" w:lineRule="auto"/>
        <w:jc w:val="both"/>
      </w:pPr>
      <w:r>
        <w:rPr>
          <w:b/>
        </w:rPr>
        <w:lastRenderedPageBreak/>
        <w:t>Amostragem</w:t>
      </w:r>
    </w:p>
    <w:p w:rsidR="003B6443" w:rsidRDefault="002D351F" w:rsidP="00F12FF4">
      <w:pPr>
        <w:pStyle w:val="Normal1"/>
        <w:spacing w:line="360" w:lineRule="auto"/>
        <w:ind w:firstLine="720"/>
        <w:jc w:val="both"/>
      </w:pPr>
      <w:r>
        <w:t xml:space="preserve">Sementes </w:t>
      </w:r>
      <w:r w:rsidR="00C11273">
        <w:t xml:space="preserve">oriundas </w:t>
      </w:r>
      <w:r>
        <w:t xml:space="preserve">de polinização aberta foram coletadas de duas populações naturais de </w:t>
      </w:r>
      <w:proofErr w:type="spellStart"/>
      <w:r w:rsidR="0066793C">
        <w:rPr>
          <w:i/>
        </w:rPr>
        <w:t>Peltophorum</w:t>
      </w:r>
      <w:proofErr w:type="spellEnd"/>
      <w:r w:rsidR="0066793C" w:rsidDel="0066793C">
        <w:rPr>
          <w:i/>
        </w:rPr>
        <w:t xml:space="preserve"> </w:t>
      </w:r>
      <w:proofErr w:type="spellStart"/>
      <w:r>
        <w:rPr>
          <w:i/>
        </w:rPr>
        <w:t>dubium</w:t>
      </w:r>
      <w:proofErr w:type="spellEnd"/>
      <w:r>
        <w:t xml:space="preserve"> nas Regiões de Assis e Presidente Prudente (Parque Estadual do Morro do Diabo), </w:t>
      </w:r>
      <w:r w:rsidR="0066793C">
        <w:t xml:space="preserve">estado de </w:t>
      </w:r>
      <w:r>
        <w:t>S</w:t>
      </w:r>
      <w:r w:rsidR="0066793C">
        <w:t xml:space="preserve">ão </w:t>
      </w:r>
      <w:r>
        <w:t>P</w:t>
      </w:r>
      <w:r w:rsidR="0066793C">
        <w:t>aulo</w:t>
      </w:r>
      <w:r>
        <w:t>. A</w:t>
      </w:r>
      <w:r w:rsidR="00FD098A">
        <w:t>s</w:t>
      </w:r>
      <w:r>
        <w:t xml:space="preserve"> </w:t>
      </w:r>
      <w:r w:rsidR="00FD098A">
        <w:t xml:space="preserve">populações </w:t>
      </w:r>
      <w:r>
        <w:t xml:space="preserve">de Assis </w:t>
      </w:r>
      <w:r w:rsidR="00FD098A">
        <w:t xml:space="preserve">e </w:t>
      </w:r>
      <w:r>
        <w:t>Presidente Prudente</w:t>
      </w:r>
      <w:r w:rsidR="00FD098A">
        <w:t xml:space="preserve"> estão localizadas, respectivamente,</w:t>
      </w:r>
      <w:r>
        <w:t xml:space="preserve"> nas coordenadas </w:t>
      </w:r>
      <w:r w:rsidR="00FD098A">
        <w:t>22</w:t>
      </w:r>
      <w:r w:rsidR="00C5419B">
        <w:rPr>
          <w:vertAlign w:val="superscript"/>
        </w:rPr>
        <w:t>°</w:t>
      </w:r>
      <w:r w:rsidR="00FD098A">
        <w:t>35’S e 50</w:t>
      </w:r>
      <w:r w:rsidR="00C5419B">
        <w:rPr>
          <w:vertAlign w:val="superscript"/>
        </w:rPr>
        <w:t>°</w:t>
      </w:r>
      <w:r w:rsidR="00FD098A">
        <w:t xml:space="preserve">25’W e </w:t>
      </w:r>
      <w:r>
        <w:t>22</w:t>
      </w:r>
      <w:r w:rsidR="00C5419B">
        <w:rPr>
          <w:vertAlign w:val="superscript"/>
        </w:rPr>
        <w:t>°</w:t>
      </w:r>
      <w:r>
        <w:t xml:space="preserve">31’S e </w:t>
      </w:r>
      <w:r w:rsidR="00C5419B">
        <w:t>52</w:t>
      </w:r>
      <w:r w:rsidR="00C5419B">
        <w:rPr>
          <w:vertAlign w:val="superscript"/>
        </w:rPr>
        <w:t>°</w:t>
      </w:r>
      <w:r w:rsidR="00C5419B">
        <w:t>10’W</w:t>
      </w:r>
      <w:r>
        <w:t>, em altitudes que variam entre 520</w:t>
      </w:r>
      <w:r w:rsidR="004B7A84">
        <w:t xml:space="preserve"> m</w:t>
      </w:r>
      <w:r>
        <w:t xml:space="preserve"> a 580</w:t>
      </w:r>
      <w:r w:rsidR="00FD098A">
        <w:t xml:space="preserve"> </w:t>
      </w:r>
      <w:r>
        <w:t>m. Na população de Assis, foram coletadas sementes em sete a 11 árvores em oito subpopulações. Na população de Presidente Prudente</w:t>
      </w:r>
      <w:r w:rsidR="00963C73">
        <w:t>,</w:t>
      </w:r>
      <w:r>
        <w:t xml:space="preserve"> foram coletadas sementes </w:t>
      </w:r>
      <w:r w:rsidR="004B7A84">
        <w:t xml:space="preserve">entre </w:t>
      </w:r>
      <w:r>
        <w:t xml:space="preserve">cinco a </w:t>
      </w:r>
      <w:r w:rsidR="004B7A84">
        <w:t>onze</w:t>
      </w:r>
      <w:r>
        <w:t xml:space="preserve"> árvores em cinco subpopulações. O total de progênies avaliadas foi de 105. De cada árvore</w:t>
      </w:r>
      <w:r w:rsidR="00963C73">
        <w:t>,</w:t>
      </w:r>
      <w:r>
        <w:t xml:space="preserve"> foram analisadas</w:t>
      </w:r>
      <w:r w:rsidR="00963C73">
        <w:t>,</w:t>
      </w:r>
      <w:r>
        <w:t xml:space="preserve"> por eletroforese de isoenzimas</w:t>
      </w:r>
      <w:r w:rsidR="00963C73">
        <w:t>,</w:t>
      </w:r>
      <w:r>
        <w:t xml:space="preserve"> apenas cinco sementes. O genótipo das árvores maternas foi determinado a</w:t>
      </w:r>
      <w:r w:rsidR="00963C73">
        <w:t xml:space="preserve"> partir da</w:t>
      </w:r>
      <w:r>
        <w:t xml:space="preserve"> composição genotípica de suas progênies amostradas, </w:t>
      </w:r>
      <w:r w:rsidR="00963C73">
        <w:t>por meio d</w:t>
      </w:r>
      <w:r>
        <w:t xml:space="preserve">o método de máxima verossimilhança de Brown e </w:t>
      </w:r>
      <w:proofErr w:type="spellStart"/>
      <w:r>
        <w:t>Allard</w:t>
      </w:r>
      <w:proofErr w:type="spellEnd"/>
      <w:r>
        <w:t xml:space="preserve"> (1970), </w:t>
      </w:r>
      <w:proofErr w:type="gramStart"/>
      <w:r>
        <w:t>implementado</w:t>
      </w:r>
      <w:proofErr w:type="gramEnd"/>
      <w:r>
        <w:t xml:space="preserve"> no programa MLTR </w:t>
      </w:r>
      <w:r w:rsidR="005D0489" w:rsidRPr="00B342B7">
        <w:t xml:space="preserve">de </w:t>
      </w:r>
      <w:proofErr w:type="spellStart"/>
      <w:r w:rsidR="005D0489" w:rsidRPr="00B342B7">
        <w:t>Ritland</w:t>
      </w:r>
      <w:proofErr w:type="spellEnd"/>
      <w:r w:rsidR="005D0489">
        <w:t xml:space="preserve"> (</w:t>
      </w:r>
      <w:r>
        <w:t>199</w:t>
      </w:r>
      <w:r w:rsidR="002E5606">
        <w:t>7</w:t>
      </w:r>
      <w:r w:rsidR="005D0489">
        <w:t>)</w:t>
      </w:r>
      <w:r>
        <w:t>.</w:t>
      </w:r>
    </w:p>
    <w:p w:rsidR="00D85A46" w:rsidRDefault="00D85A46" w:rsidP="00F12FF4">
      <w:pPr>
        <w:pStyle w:val="Normal1"/>
        <w:spacing w:line="360" w:lineRule="auto"/>
        <w:ind w:firstLine="708"/>
        <w:jc w:val="both"/>
      </w:pPr>
    </w:p>
    <w:p w:rsidR="00D85A46" w:rsidRDefault="002D351F" w:rsidP="00F12FF4">
      <w:pPr>
        <w:pStyle w:val="Normal1"/>
        <w:spacing w:line="360" w:lineRule="auto"/>
        <w:jc w:val="both"/>
      </w:pPr>
      <w:r>
        <w:rPr>
          <w:b/>
        </w:rPr>
        <w:t xml:space="preserve">Extração das enzimas e eletroforese </w:t>
      </w:r>
    </w:p>
    <w:p w:rsidR="00D85A46" w:rsidRDefault="002D351F" w:rsidP="00F12FF4">
      <w:pPr>
        <w:pStyle w:val="Normal1"/>
        <w:spacing w:line="360" w:lineRule="auto"/>
        <w:ind w:right="51" w:firstLine="709"/>
        <w:jc w:val="both"/>
      </w:pPr>
      <w:r>
        <w:t>Preliminarmente</w:t>
      </w:r>
      <w:r w:rsidR="00963C73">
        <w:t>,</w:t>
      </w:r>
      <w:r>
        <w:t xml:space="preserve"> foram testados 18 sistemas isoenzimáticos</w:t>
      </w:r>
      <w:r w:rsidR="004105A6">
        <w:t>, os quais estão descritos na tabela 1</w:t>
      </w:r>
      <w:r>
        <w:t xml:space="preserve"> (ACP, ACO, ADH, AAT, UGPP, 6PG, MDH, PGM, PGI, SKDH, GDH, IDH, ME, αEST, βEST, G2D, LAP e CAT). Desses</w:t>
      </w:r>
      <w:r w:rsidR="00963C73">
        <w:t>,</w:t>
      </w:r>
      <w:r>
        <w:t xml:space="preserve"> foram escolhidos os seis sistemas que apresentaram zonas de variação nos géis com padrão que permitisse a interpretação dos </w:t>
      </w:r>
      <w:proofErr w:type="spellStart"/>
      <w:r>
        <w:t>zimogramas</w:t>
      </w:r>
      <w:proofErr w:type="spellEnd"/>
      <w:r>
        <w:t xml:space="preserve"> (Tabela 1). As isoenzimas foram extraídas de plântulas </w:t>
      </w:r>
      <w:proofErr w:type="gramStart"/>
      <w:r>
        <w:t>recém germinadas</w:t>
      </w:r>
      <w:proofErr w:type="gramEnd"/>
      <w:r>
        <w:t xml:space="preserve"> com água deionizada. A maceração </w:t>
      </w:r>
      <w:r w:rsidR="00963C73">
        <w:t xml:space="preserve">foi realizada </w:t>
      </w:r>
      <w:r>
        <w:t xml:space="preserve">a temperatura aproximada de </w:t>
      </w:r>
      <w:proofErr w:type="gramStart"/>
      <w:r>
        <w:t>5</w:t>
      </w:r>
      <w:r>
        <w:rPr>
          <w:vertAlign w:val="superscript"/>
        </w:rPr>
        <w:t>o</w:t>
      </w:r>
      <w:r>
        <w:t>C</w:t>
      </w:r>
      <w:proofErr w:type="gramEnd"/>
      <w:r w:rsidR="00963C73">
        <w:t xml:space="preserve"> para</w:t>
      </w:r>
      <w:r>
        <w:t xml:space="preserve"> evitar a desnaturação das isoenzimas. Foram testados diversos tecidos de plantas </w:t>
      </w:r>
      <w:r w:rsidR="00963C73">
        <w:t>com</w:t>
      </w:r>
      <w:r w:rsidR="00B12952">
        <w:t xml:space="preserve"> os</w:t>
      </w:r>
      <w:r>
        <w:t xml:space="preserve"> melhores resultados </w:t>
      </w:r>
      <w:r w:rsidR="00963C73">
        <w:t xml:space="preserve">em </w:t>
      </w:r>
      <w:r>
        <w:t>plântulas inteiras com três dias de idade.</w:t>
      </w:r>
    </w:p>
    <w:p w:rsidR="00D85A46" w:rsidRDefault="002D351F" w:rsidP="00F12FF4">
      <w:pPr>
        <w:pStyle w:val="Normal1"/>
        <w:tabs>
          <w:tab w:val="left" w:pos="510"/>
        </w:tabs>
        <w:spacing w:line="360" w:lineRule="auto"/>
        <w:ind w:right="51"/>
        <w:jc w:val="both"/>
      </w:pPr>
      <w:r>
        <w:tab/>
      </w:r>
      <w:r w:rsidR="004105A6">
        <w:t xml:space="preserve">Foi utilizada a </w:t>
      </w:r>
      <w:r>
        <w:t xml:space="preserve">eletroforese horizontal em gel de amido a 12%, </w:t>
      </w:r>
      <w:r w:rsidR="00B12952">
        <w:t xml:space="preserve">a qual foi </w:t>
      </w:r>
      <w:r>
        <w:t xml:space="preserve">realizada em câmara fria a temperatura entre </w:t>
      </w:r>
      <w:proofErr w:type="gramStart"/>
      <w:r>
        <w:t>1</w:t>
      </w:r>
      <w:proofErr w:type="gramEnd"/>
      <w:r w:rsidR="004B7A84" w:rsidRPr="004B7A84">
        <w:rPr>
          <w:vertAlign w:val="superscript"/>
        </w:rPr>
        <w:t xml:space="preserve"> </w:t>
      </w:r>
      <w:proofErr w:type="spellStart"/>
      <w:r w:rsidR="004B7A84">
        <w:rPr>
          <w:vertAlign w:val="superscript"/>
        </w:rPr>
        <w:t>o</w:t>
      </w:r>
      <w:r w:rsidR="004B7A84">
        <w:t>C</w:t>
      </w:r>
      <w:proofErr w:type="spellEnd"/>
      <w:r>
        <w:t xml:space="preserve"> a 5</w:t>
      </w:r>
      <w:r>
        <w:rPr>
          <w:vertAlign w:val="superscript"/>
        </w:rPr>
        <w:t>o</w:t>
      </w:r>
      <w:r>
        <w:t>C. O sistema tampão gel/eletrodo utilizado fo</w:t>
      </w:r>
      <w:r w:rsidR="00346DAB">
        <w:t>i</w:t>
      </w:r>
      <w:r>
        <w:t xml:space="preserve"> modificado</w:t>
      </w:r>
      <w:r w:rsidR="00346DAB">
        <w:t xml:space="preserve"> a partir</w:t>
      </w:r>
      <w:r>
        <w:t xml:space="preserve"> d</w:t>
      </w:r>
      <w:r w:rsidR="00346DAB">
        <w:t>as</w:t>
      </w:r>
      <w:r>
        <w:t xml:space="preserve"> metodologias de Clayton e </w:t>
      </w:r>
      <w:proofErr w:type="spellStart"/>
      <w:r>
        <w:t>Tretiak</w:t>
      </w:r>
      <w:proofErr w:type="spellEnd"/>
      <w:r>
        <w:t xml:space="preserve"> (1972), </w:t>
      </w:r>
      <w:proofErr w:type="spellStart"/>
      <w:r>
        <w:t>Soltis</w:t>
      </w:r>
      <w:proofErr w:type="spellEnd"/>
      <w:r>
        <w:t xml:space="preserve"> </w:t>
      </w:r>
      <w:proofErr w:type="gramStart"/>
      <w:r>
        <w:t>et</w:t>
      </w:r>
      <w:proofErr w:type="gramEnd"/>
      <w:r>
        <w:t xml:space="preserve"> al. (1983), </w:t>
      </w:r>
      <w:proofErr w:type="spellStart"/>
      <w:r>
        <w:t>Cheliak</w:t>
      </w:r>
      <w:proofErr w:type="spellEnd"/>
      <w:r>
        <w:t xml:space="preserve"> e </w:t>
      </w:r>
      <w:proofErr w:type="spellStart"/>
      <w:r>
        <w:t>Pitel</w:t>
      </w:r>
      <w:proofErr w:type="spellEnd"/>
      <w:r>
        <w:t xml:space="preserve"> (1984)</w:t>
      </w:r>
      <w:r w:rsidR="00346DAB">
        <w:t xml:space="preserve"> e</w:t>
      </w:r>
      <w:r>
        <w:t xml:space="preserve"> Yamada e </w:t>
      </w:r>
      <w:proofErr w:type="spellStart"/>
      <w:r>
        <w:t>Guries</w:t>
      </w:r>
      <w:proofErr w:type="spellEnd"/>
      <w:r>
        <w:t xml:space="preserve"> (1989). Os protocolos utilizados para a revelação das isoenzimas foram baseados em Yamada e </w:t>
      </w:r>
      <w:proofErr w:type="spellStart"/>
      <w:r>
        <w:t>Guries</w:t>
      </w:r>
      <w:proofErr w:type="spellEnd"/>
      <w:r>
        <w:t xml:space="preserve"> (1989), </w:t>
      </w:r>
      <w:proofErr w:type="spellStart"/>
      <w:r>
        <w:t>Stuber</w:t>
      </w:r>
      <w:proofErr w:type="spellEnd"/>
      <w:r>
        <w:t xml:space="preserve"> </w:t>
      </w:r>
      <w:proofErr w:type="gramStart"/>
      <w:r>
        <w:t>et</w:t>
      </w:r>
      <w:proofErr w:type="gramEnd"/>
      <w:r>
        <w:t xml:space="preserve"> al. (1988), </w:t>
      </w:r>
      <w:proofErr w:type="spellStart"/>
      <w:r>
        <w:t>Soltis</w:t>
      </w:r>
      <w:proofErr w:type="spellEnd"/>
      <w:r>
        <w:t xml:space="preserve"> et al. (1983) e são mostrados na </w:t>
      </w:r>
      <w:r w:rsidR="00111098">
        <w:t>t</w:t>
      </w:r>
      <w:r>
        <w:t>abela 2.</w:t>
      </w:r>
    </w:p>
    <w:p w:rsidR="00D85A46" w:rsidRDefault="00D85A46" w:rsidP="00F12FF4">
      <w:pPr>
        <w:pStyle w:val="Normal1"/>
        <w:tabs>
          <w:tab w:val="left" w:pos="510"/>
        </w:tabs>
        <w:spacing w:line="360" w:lineRule="auto"/>
        <w:ind w:right="51"/>
        <w:jc w:val="both"/>
      </w:pPr>
    </w:p>
    <w:p w:rsidR="00D85A46" w:rsidRDefault="002D351F" w:rsidP="00F12FF4">
      <w:pPr>
        <w:pStyle w:val="Normal1"/>
        <w:tabs>
          <w:tab w:val="left" w:pos="510"/>
        </w:tabs>
        <w:spacing w:line="360" w:lineRule="auto"/>
        <w:ind w:right="51"/>
        <w:jc w:val="both"/>
      </w:pPr>
      <w:r>
        <w:rPr>
          <w:b/>
        </w:rPr>
        <w:t>Análise de segregação</w:t>
      </w:r>
    </w:p>
    <w:p w:rsidR="00D042BF" w:rsidRDefault="002D351F" w:rsidP="00F12FF4">
      <w:pPr>
        <w:pStyle w:val="Normal1"/>
        <w:spacing w:line="360" w:lineRule="auto"/>
        <w:jc w:val="both"/>
      </w:pPr>
      <w:r>
        <w:tab/>
        <w:t>N</w:t>
      </w:r>
      <w:r w:rsidR="00346DAB">
        <w:t>este</w:t>
      </w:r>
      <w:r>
        <w:t xml:space="preserve"> estudo não foram feitos cruzamentos controlados para avaliar a herança em locos isoenzimátic</w:t>
      </w:r>
      <w:r w:rsidR="00346DAB">
        <w:t>os</w:t>
      </w:r>
      <w:r>
        <w:t xml:space="preserve"> </w:t>
      </w:r>
      <w:r w:rsidR="00787B69">
        <w:t>de</w:t>
      </w:r>
      <w:r>
        <w:t xml:space="preserve"> </w:t>
      </w:r>
      <w:proofErr w:type="spellStart"/>
      <w:r>
        <w:rPr>
          <w:i/>
        </w:rPr>
        <w:t>P</w:t>
      </w:r>
      <w:r w:rsidR="00346DAB" w:rsidRPr="00346DAB">
        <w:rPr>
          <w:i/>
        </w:rPr>
        <w:t>eltophorum</w:t>
      </w:r>
      <w:proofErr w:type="spellEnd"/>
      <w:r>
        <w:rPr>
          <w:i/>
        </w:rPr>
        <w:t xml:space="preserve"> </w:t>
      </w:r>
      <w:proofErr w:type="spellStart"/>
      <w:r>
        <w:rPr>
          <w:i/>
        </w:rPr>
        <w:t>dubium</w:t>
      </w:r>
      <w:proofErr w:type="spellEnd"/>
      <w:r w:rsidR="00346DAB">
        <w:t xml:space="preserve"> e,</w:t>
      </w:r>
      <w:r>
        <w:t xml:space="preserve"> </w:t>
      </w:r>
      <w:r w:rsidR="00346DAB">
        <w:t>p</w:t>
      </w:r>
      <w:r>
        <w:t xml:space="preserve">or isso, adotou-se o método desenvolvido por </w:t>
      </w:r>
      <w:proofErr w:type="spellStart"/>
      <w:r>
        <w:t>Gillet</w:t>
      </w:r>
      <w:proofErr w:type="spellEnd"/>
      <w:r>
        <w:t xml:space="preserve"> e </w:t>
      </w:r>
      <w:proofErr w:type="spellStart"/>
      <w:r>
        <w:t>Hattemer</w:t>
      </w:r>
      <w:proofErr w:type="spellEnd"/>
      <w:r>
        <w:t xml:space="preserve"> (1989). Esse método compara o genótipo d</w:t>
      </w:r>
      <w:r w:rsidR="00346DAB">
        <w:t>a</w:t>
      </w:r>
      <w:r>
        <w:t xml:space="preserve"> árvore materna com a segregação de suas progênies de polinização aberta e as seguintes condições devem ser satisfeitas: a) Toda progênie de </w:t>
      </w:r>
      <w:r>
        <w:lastRenderedPageBreak/>
        <w:t xml:space="preserve">uma árvore materna homozigota </w:t>
      </w:r>
      <w:proofErr w:type="spellStart"/>
      <w:proofErr w:type="gramStart"/>
      <w:r>
        <w:rPr>
          <w:i/>
        </w:rPr>
        <w:t>A</w:t>
      </w:r>
      <w:r>
        <w:rPr>
          <w:i/>
          <w:vertAlign w:val="subscript"/>
        </w:rPr>
        <w:t>i</w:t>
      </w:r>
      <w:r>
        <w:rPr>
          <w:i/>
        </w:rPr>
        <w:t>A</w:t>
      </w:r>
      <w:r>
        <w:rPr>
          <w:i/>
          <w:vertAlign w:val="subscript"/>
        </w:rPr>
        <w:t>i</w:t>
      </w:r>
      <w:proofErr w:type="spellEnd"/>
      <w:proofErr w:type="gramEnd"/>
      <w:r>
        <w:t xml:space="preserve"> (ou </w:t>
      </w:r>
      <w:proofErr w:type="spellStart"/>
      <w:r>
        <w:t>A</w:t>
      </w:r>
      <w:r w:rsidRPr="00487ECB">
        <w:rPr>
          <w:i/>
          <w:vertAlign w:val="subscript"/>
        </w:rPr>
        <w:t>j</w:t>
      </w:r>
      <w:r>
        <w:t>A</w:t>
      </w:r>
      <w:r w:rsidRPr="00487ECB">
        <w:rPr>
          <w:i/>
          <w:vertAlign w:val="subscript"/>
        </w:rPr>
        <w:t>j</w:t>
      </w:r>
      <w:proofErr w:type="spellEnd"/>
      <w:r>
        <w:t xml:space="preserve">, ou </w:t>
      </w:r>
      <w:proofErr w:type="spellStart"/>
      <w:r>
        <w:t>A</w:t>
      </w:r>
      <w:r w:rsidRPr="00487ECB">
        <w:rPr>
          <w:i/>
          <w:vertAlign w:val="subscript"/>
        </w:rPr>
        <w:t>k</w:t>
      </w:r>
      <w:r>
        <w:t>A</w:t>
      </w:r>
      <w:r w:rsidRPr="00487ECB">
        <w:rPr>
          <w:i/>
          <w:vertAlign w:val="subscript"/>
        </w:rPr>
        <w:t>k</w:t>
      </w:r>
      <w:proofErr w:type="spellEnd"/>
      <w:r>
        <w:t xml:space="preserve">) deve possuir o alelo </w:t>
      </w:r>
      <w:r>
        <w:rPr>
          <w:i/>
        </w:rPr>
        <w:t>A</w:t>
      </w:r>
      <w:r>
        <w:rPr>
          <w:i/>
          <w:vertAlign w:val="subscript"/>
        </w:rPr>
        <w:t>i</w:t>
      </w:r>
      <w:r>
        <w:t xml:space="preserve"> (ou </w:t>
      </w:r>
      <w:proofErr w:type="spellStart"/>
      <w:r>
        <w:t>A</w:t>
      </w:r>
      <w:r w:rsidRPr="00487ECB">
        <w:rPr>
          <w:i/>
          <w:vertAlign w:val="subscript"/>
        </w:rPr>
        <w:t>j</w:t>
      </w:r>
      <w:proofErr w:type="spellEnd"/>
      <w:r>
        <w:t xml:space="preserve">, ou </w:t>
      </w:r>
      <w:proofErr w:type="spellStart"/>
      <w:r>
        <w:t>A</w:t>
      </w:r>
      <w:r w:rsidRPr="00487ECB">
        <w:rPr>
          <w:i/>
          <w:vertAlign w:val="subscript"/>
        </w:rPr>
        <w:t>k</w:t>
      </w:r>
      <w:proofErr w:type="spellEnd"/>
      <w:r>
        <w:t xml:space="preserve">) da árvore mãe; b) Em casos de uma árvore mãe heterozigota (ex. </w:t>
      </w:r>
      <w:proofErr w:type="spellStart"/>
      <w:r>
        <w:rPr>
          <w:i/>
        </w:rPr>
        <w:t>A</w:t>
      </w:r>
      <w:r>
        <w:rPr>
          <w:i/>
          <w:vertAlign w:val="subscript"/>
        </w:rPr>
        <w:t>i</w:t>
      </w:r>
      <w:r>
        <w:rPr>
          <w:i/>
        </w:rPr>
        <w:t>A</w:t>
      </w:r>
      <w:r>
        <w:rPr>
          <w:i/>
          <w:vertAlign w:val="subscript"/>
        </w:rPr>
        <w:t>j</w:t>
      </w:r>
      <w:proofErr w:type="spellEnd"/>
      <w:r>
        <w:t xml:space="preserve">, </w:t>
      </w:r>
      <w:proofErr w:type="spellStart"/>
      <w:r>
        <w:rPr>
          <w:i/>
        </w:rPr>
        <w:t>i</w:t>
      </w:r>
      <w:r>
        <w:rPr>
          <w:rFonts w:ascii="Nova Mono" w:eastAsia="Nova Mono" w:hAnsi="Nova Mono" w:cs="Nova Mono"/>
        </w:rPr>
        <w:t>≠</w:t>
      </w:r>
      <w:r>
        <w:rPr>
          <w:i/>
        </w:rPr>
        <w:t>j</w:t>
      </w:r>
      <w:proofErr w:type="spellEnd"/>
      <w:r>
        <w:t xml:space="preserve">): </w:t>
      </w:r>
      <w:r>
        <w:rPr>
          <w:i/>
        </w:rPr>
        <w:t>i</w:t>
      </w:r>
      <w:r>
        <w:t>)</w:t>
      </w:r>
      <w:r w:rsidR="00B12952">
        <w:t>,</w:t>
      </w:r>
      <w:r>
        <w:t xml:space="preserve"> cada indivíduo de uma progênie deve possuir um dos alelos da árvore materna, </w:t>
      </w:r>
      <w:r>
        <w:rPr>
          <w:i/>
        </w:rPr>
        <w:t>A</w:t>
      </w:r>
      <w:r>
        <w:rPr>
          <w:i/>
          <w:vertAlign w:val="subscript"/>
        </w:rPr>
        <w:t>i</w:t>
      </w:r>
      <w:r>
        <w:t xml:space="preserve"> ou </w:t>
      </w:r>
      <w:r>
        <w:rPr>
          <w:i/>
        </w:rPr>
        <w:t>A</w:t>
      </w:r>
      <w:r>
        <w:rPr>
          <w:i/>
          <w:vertAlign w:val="subscript"/>
        </w:rPr>
        <w:t>j</w:t>
      </w:r>
      <w:r>
        <w:t xml:space="preserve">. </w:t>
      </w:r>
      <w:r w:rsidR="004B7A84">
        <w:rPr>
          <w:i/>
        </w:rPr>
        <w:t>(i</w:t>
      </w:r>
      <w:r w:rsidR="004B7A84">
        <w:rPr>
          <w:rFonts w:ascii="Nova Mono" w:eastAsia="Nova Mono" w:hAnsi="Nova Mono" w:cs="Nova Mono"/>
        </w:rPr>
        <w:t>≠</w:t>
      </w:r>
      <w:r w:rsidR="004B7A84">
        <w:rPr>
          <w:i/>
        </w:rPr>
        <w:t>j</w:t>
      </w:r>
      <w:proofErr w:type="gramStart"/>
      <w:r w:rsidR="004B7A84" w:rsidDel="004B7A84">
        <w:rPr>
          <w:i/>
        </w:rPr>
        <w:t xml:space="preserve"> </w:t>
      </w:r>
      <w:r>
        <w:t>)</w:t>
      </w:r>
      <w:proofErr w:type="gramEnd"/>
      <w:r w:rsidR="004B7A84">
        <w:t>;</w:t>
      </w:r>
      <w:r>
        <w:t xml:space="preserve"> o número de progênies heterozigotas </w:t>
      </w:r>
      <w:proofErr w:type="spellStart"/>
      <w:r>
        <w:rPr>
          <w:i/>
        </w:rPr>
        <w:t>A</w:t>
      </w:r>
      <w:r>
        <w:rPr>
          <w:i/>
          <w:vertAlign w:val="subscript"/>
        </w:rPr>
        <w:t>i</w:t>
      </w:r>
      <w:r>
        <w:rPr>
          <w:i/>
        </w:rPr>
        <w:t>A</w:t>
      </w:r>
      <w:r>
        <w:rPr>
          <w:i/>
          <w:vertAlign w:val="subscript"/>
        </w:rPr>
        <w:t>j</w:t>
      </w:r>
      <w:proofErr w:type="spellEnd"/>
      <w:r>
        <w:t xml:space="preserve"> (</w:t>
      </w:r>
      <w:proofErr w:type="spellStart"/>
      <w:r>
        <w:rPr>
          <w:i/>
        </w:rPr>
        <w:t>N</w:t>
      </w:r>
      <w:r>
        <w:rPr>
          <w:i/>
          <w:vertAlign w:val="subscript"/>
        </w:rPr>
        <w:t>ij</w:t>
      </w:r>
      <w:proofErr w:type="spellEnd"/>
      <w:r>
        <w:t xml:space="preserve">) é esperado por ser igual a soma das progênies homozigotas </w:t>
      </w:r>
      <w:proofErr w:type="spellStart"/>
      <w:r>
        <w:rPr>
          <w:i/>
        </w:rPr>
        <w:t>A</w:t>
      </w:r>
      <w:r>
        <w:rPr>
          <w:i/>
          <w:vertAlign w:val="subscript"/>
        </w:rPr>
        <w:t>i</w:t>
      </w:r>
      <w:r>
        <w:rPr>
          <w:i/>
        </w:rPr>
        <w:t>A</w:t>
      </w:r>
      <w:r>
        <w:rPr>
          <w:i/>
          <w:vertAlign w:val="subscript"/>
        </w:rPr>
        <w:t>i</w:t>
      </w:r>
      <w:proofErr w:type="spellEnd"/>
      <w:r>
        <w:t xml:space="preserve"> (</w:t>
      </w:r>
      <w:proofErr w:type="spellStart"/>
      <w:r>
        <w:rPr>
          <w:i/>
        </w:rPr>
        <w:t>N</w:t>
      </w:r>
      <w:r>
        <w:rPr>
          <w:i/>
          <w:vertAlign w:val="subscript"/>
        </w:rPr>
        <w:t>ii</w:t>
      </w:r>
      <w:proofErr w:type="spellEnd"/>
      <w:r>
        <w:t xml:space="preserve">) e </w:t>
      </w:r>
      <w:proofErr w:type="spellStart"/>
      <w:r>
        <w:rPr>
          <w:i/>
        </w:rPr>
        <w:t>A</w:t>
      </w:r>
      <w:r>
        <w:rPr>
          <w:i/>
          <w:vertAlign w:val="subscript"/>
        </w:rPr>
        <w:t>j</w:t>
      </w:r>
      <w:r>
        <w:rPr>
          <w:i/>
        </w:rPr>
        <w:t>A</w:t>
      </w:r>
      <w:r>
        <w:rPr>
          <w:i/>
          <w:vertAlign w:val="subscript"/>
        </w:rPr>
        <w:t>j</w:t>
      </w:r>
      <w:proofErr w:type="spellEnd"/>
      <w:r>
        <w:t xml:space="preserve"> (</w:t>
      </w:r>
      <w:proofErr w:type="spellStart"/>
      <w:r>
        <w:rPr>
          <w:i/>
        </w:rPr>
        <w:t>N</w:t>
      </w:r>
      <w:r>
        <w:rPr>
          <w:i/>
          <w:vertAlign w:val="subscript"/>
        </w:rPr>
        <w:t>jj</w:t>
      </w:r>
      <w:proofErr w:type="spellEnd"/>
      <w:r>
        <w:t xml:space="preserve">), </w:t>
      </w:r>
      <w:proofErr w:type="spellStart"/>
      <w:r w:rsidR="003B6443" w:rsidRPr="00CD2BDD">
        <w:rPr>
          <w:i/>
        </w:rPr>
        <w:t>N</w:t>
      </w:r>
      <w:r w:rsidR="003B6443" w:rsidRPr="00CD2BDD">
        <w:rPr>
          <w:i/>
          <w:vertAlign w:val="subscript"/>
        </w:rPr>
        <w:t>ij</w:t>
      </w:r>
      <w:proofErr w:type="spellEnd"/>
      <w:r w:rsidR="003B6443" w:rsidRPr="00CD2BDD">
        <w:rPr>
          <w:i/>
        </w:rPr>
        <w:t xml:space="preserve"> = </w:t>
      </w:r>
      <w:proofErr w:type="spellStart"/>
      <w:r w:rsidR="003B6443" w:rsidRPr="00CD2BDD">
        <w:rPr>
          <w:i/>
        </w:rPr>
        <w:t>N</w:t>
      </w:r>
      <w:r w:rsidR="003B6443" w:rsidRPr="00CD2BDD">
        <w:rPr>
          <w:i/>
          <w:vertAlign w:val="subscript"/>
        </w:rPr>
        <w:t>ii</w:t>
      </w:r>
      <w:proofErr w:type="spellEnd"/>
      <w:r w:rsidR="00E04D27">
        <w:t xml:space="preserve"> + </w:t>
      </w:r>
      <w:proofErr w:type="spellStart"/>
      <w:r w:rsidR="003B6443" w:rsidRPr="00CD2BDD">
        <w:rPr>
          <w:i/>
        </w:rPr>
        <w:t>N</w:t>
      </w:r>
      <w:r w:rsidR="003B6443" w:rsidRPr="00CD2BDD">
        <w:rPr>
          <w:i/>
          <w:vertAlign w:val="subscript"/>
        </w:rPr>
        <w:t>jj</w:t>
      </w:r>
      <w:proofErr w:type="spellEnd"/>
      <w:r>
        <w:t xml:space="preserve">; </w:t>
      </w:r>
      <w:proofErr w:type="spellStart"/>
      <w:r>
        <w:rPr>
          <w:i/>
        </w:rPr>
        <w:t>iii</w:t>
      </w:r>
      <w:proofErr w:type="spellEnd"/>
      <w:r>
        <w:t xml:space="preserve">) o número de progênies heterozigotas </w:t>
      </w:r>
      <w:proofErr w:type="spellStart"/>
      <w:r>
        <w:rPr>
          <w:i/>
        </w:rPr>
        <w:t>A</w:t>
      </w:r>
      <w:r>
        <w:rPr>
          <w:i/>
          <w:vertAlign w:val="subscript"/>
        </w:rPr>
        <w:t>i</w:t>
      </w:r>
      <w:r>
        <w:rPr>
          <w:i/>
        </w:rPr>
        <w:t>A</w:t>
      </w:r>
      <w:r>
        <w:rPr>
          <w:i/>
          <w:vertAlign w:val="subscript"/>
        </w:rPr>
        <w:t>k</w:t>
      </w:r>
      <w:proofErr w:type="spellEnd"/>
      <w:r>
        <w:t xml:space="preserve"> (</w:t>
      </w:r>
      <w:proofErr w:type="spellStart"/>
      <w:r>
        <w:rPr>
          <w:i/>
        </w:rPr>
        <w:t>N</w:t>
      </w:r>
      <w:r>
        <w:rPr>
          <w:i/>
          <w:vertAlign w:val="subscript"/>
        </w:rPr>
        <w:t>ik</w:t>
      </w:r>
      <w:proofErr w:type="spellEnd"/>
      <w:r>
        <w:t xml:space="preserve">) é esperado ser igual ao número de progênies heterozigotas </w:t>
      </w:r>
      <w:proofErr w:type="spellStart"/>
      <w:r>
        <w:rPr>
          <w:i/>
        </w:rPr>
        <w:t>A</w:t>
      </w:r>
      <w:r>
        <w:rPr>
          <w:i/>
          <w:vertAlign w:val="subscript"/>
        </w:rPr>
        <w:t>j</w:t>
      </w:r>
      <w:r>
        <w:rPr>
          <w:i/>
        </w:rPr>
        <w:t>A</w:t>
      </w:r>
      <w:r>
        <w:rPr>
          <w:i/>
          <w:vertAlign w:val="subscript"/>
        </w:rPr>
        <w:t>k</w:t>
      </w:r>
      <w:proofErr w:type="spellEnd"/>
      <w:r>
        <w:t xml:space="preserve"> (</w:t>
      </w:r>
      <w:proofErr w:type="spellStart"/>
      <w:r>
        <w:rPr>
          <w:i/>
        </w:rPr>
        <w:t>N</w:t>
      </w:r>
      <w:r>
        <w:rPr>
          <w:i/>
          <w:vertAlign w:val="subscript"/>
        </w:rPr>
        <w:t>jk</w:t>
      </w:r>
      <w:proofErr w:type="spellEnd"/>
      <w:r>
        <w:t xml:space="preserve">), </w:t>
      </w:r>
      <w:proofErr w:type="spellStart"/>
      <w:r w:rsidR="003B6443" w:rsidRPr="009A4B05">
        <w:rPr>
          <w:i/>
          <w:color w:val="auto"/>
        </w:rPr>
        <w:t>N</w:t>
      </w:r>
      <w:r w:rsidR="003B6443" w:rsidRPr="009A4B05">
        <w:rPr>
          <w:i/>
          <w:color w:val="auto"/>
          <w:vertAlign w:val="subscript"/>
        </w:rPr>
        <w:t>ik</w:t>
      </w:r>
      <w:proofErr w:type="spellEnd"/>
      <w:r w:rsidR="00E04D27" w:rsidRPr="009A4B05">
        <w:rPr>
          <w:color w:val="auto"/>
        </w:rPr>
        <w:t xml:space="preserve">= </w:t>
      </w:r>
      <w:proofErr w:type="spellStart"/>
      <w:r w:rsidR="003B6443" w:rsidRPr="009A4B05">
        <w:rPr>
          <w:i/>
          <w:color w:val="auto"/>
        </w:rPr>
        <w:t>N</w:t>
      </w:r>
      <w:r w:rsidR="003B6443" w:rsidRPr="009A4B05">
        <w:rPr>
          <w:i/>
          <w:color w:val="auto"/>
          <w:vertAlign w:val="subscript"/>
        </w:rPr>
        <w:t>jk</w:t>
      </w:r>
      <w:proofErr w:type="spellEnd"/>
      <w:r>
        <w:t xml:space="preserve">, com </w:t>
      </w:r>
      <w:r w:rsidR="00E04D27">
        <w:t>k ≠ i, j</w:t>
      </w:r>
      <w:r>
        <w:t>.</w:t>
      </w:r>
    </w:p>
    <w:p w:rsidR="00D85A46" w:rsidRDefault="00D042BF" w:rsidP="00F12FF4">
      <w:pPr>
        <w:pStyle w:val="Normal1"/>
        <w:spacing w:line="360" w:lineRule="auto"/>
        <w:ind w:firstLine="720"/>
        <w:jc w:val="both"/>
      </w:pPr>
      <w:r>
        <w:t>O</w:t>
      </w:r>
      <w:r w:rsidR="002D351F">
        <w:t>s fenótipos observados em cada progênie de árvores maternas heterozigotas foram</w:t>
      </w:r>
      <w:r>
        <w:t xml:space="preserve">, inicialmente, </w:t>
      </w:r>
      <w:r w:rsidR="002D351F">
        <w:t>comparados com o esperado pela hipótese de segregação 1:1. Devido ao pequeno tamanho amostral de cada progênie (</w:t>
      </w:r>
      <w:r w:rsidR="009745B5">
        <w:t>cinco</w:t>
      </w:r>
      <w:r w:rsidR="002D351F">
        <w:t xml:space="preserve"> plantas por progênie), o teste de segregação foi feito agrupando-se progênies filhas de árvores heterozigotas de mesmo genótipo materno, usando um teste de </w:t>
      </w:r>
      <w:proofErr w:type="spellStart"/>
      <w:r w:rsidR="002D351F">
        <w:t>qui</w:t>
      </w:r>
      <w:proofErr w:type="spellEnd"/>
      <w:r w:rsidR="002D351F">
        <w:t>-quadrado (</w:t>
      </w:r>
      <w:proofErr w:type="gramStart"/>
      <w:r w:rsidR="003B6443" w:rsidRPr="009A4B05">
        <w:rPr>
          <w:i/>
        </w:rPr>
        <w:t>X</w:t>
      </w:r>
      <w:r w:rsidR="003B6443" w:rsidRPr="009A4B05">
        <w:rPr>
          <w:i/>
          <w:vertAlign w:val="superscript"/>
        </w:rPr>
        <w:t>2</w:t>
      </w:r>
      <w:r w:rsidR="003B6443" w:rsidRPr="009A4B05">
        <w:rPr>
          <w:vertAlign w:val="subscript"/>
        </w:rPr>
        <w:t>1:</w:t>
      </w:r>
      <w:proofErr w:type="gramEnd"/>
      <w:r w:rsidR="003B6443" w:rsidRPr="009A4B05">
        <w:rPr>
          <w:vertAlign w:val="subscript"/>
        </w:rPr>
        <w:t>1Agrupado</w:t>
      </w:r>
      <w:r w:rsidR="002D351F">
        <w:t>), padrão, com um grau de liberdade. Os locos foram designados com letras e números e os alelos com números, em ordem decrescente de migração do ânodo para o catodo.</w:t>
      </w:r>
    </w:p>
    <w:p w:rsidR="00D85A46" w:rsidRDefault="00D85A46" w:rsidP="00F12FF4">
      <w:pPr>
        <w:pStyle w:val="Normal1"/>
        <w:spacing w:line="360" w:lineRule="auto"/>
        <w:jc w:val="both"/>
      </w:pPr>
    </w:p>
    <w:p w:rsidR="00D85A46" w:rsidRDefault="002D351F" w:rsidP="00F12FF4">
      <w:pPr>
        <w:pStyle w:val="Normal1"/>
        <w:tabs>
          <w:tab w:val="left" w:pos="510"/>
        </w:tabs>
        <w:spacing w:line="360" w:lineRule="auto"/>
        <w:ind w:right="51"/>
        <w:jc w:val="both"/>
      </w:pPr>
      <w:r>
        <w:rPr>
          <w:b/>
        </w:rPr>
        <w:t>Desequilíbrio de ligação</w:t>
      </w:r>
    </w:p>
    <w:p w:rsidR="00D85A46" w:rsidRDefault="002D351F" w:rsidP="00F12FF4">
      <w:pPr>
        <w:pStyle w:val="Normal1"/>
        <w:spacing w:line="360" w:lineRule="auto"/>
        <w:jc w:val="both"/>
      </w:pPr>
      <w:r>
        <w:tab/>
        <w:t xml:space="preserve">O teste de equilíbrio de ligação foi analisado usando a medida composta de desequilíbrio de ligação de </w:t>
      </w:r>
      <w:proofErr w:type="spellStart"/>
      <w:r>
        <w:t>Burrows</w:t>
      </w:r>
      <w:proofErr w:type="spellEnd"/>
      <w:r>
        <w:t>,</w:t>
      </w:r>
      <w:r w:rsidR="00FB60B0">
        <w:t xml:space="preserve"> </w:t>
      </w:r>
      <w:r w:rsidR="00FB60B0" w:rsidRPr="0001034B">
        <w:rPr>
          <w:rFonts w:ascii="Arial" w:hAnsi="Arial" w:cs="Arial"/>
          <w:shd w:val="clear" w:color="auto" w:fill="F9F9F9"/>
        </w:rPr>
        <w:t>Δ</w:t>
      </w:r>
      <w:r w:rsidR="00FB60B0" w:rsidRPr="0001034B">
        <w:rPr>
          <w:rFonts w:ascii="Arial" w:hAnsi="Arial" w:cs="Arial"/>
          <w:shd w:val="clear" w:color="auto" w:fill="F9F9F9"/>
          <w:vertAlign w:val="subscript"/>
        </w:rPr>
        <w:t>ij</w:t>
      </w:r>
      <w:r w:rsidR="00FB60B0">
        <w:rPr>
          <w:rFonts w:ascii="Arial" w:hAnsi="Arial" w:cs="Arial"/>
          <w:shd w:val="clear" w:color="auto" w:fill="F9F9F9"/>
          <w:vertAlign w:val="subscript"/>
        </w:rPr>
        <w:t xml:space="preserve"> </w:t>
      </w:r>
      <w:r>
        <w:t xml:space="preserve">(Weir, 1979). Essa medida é apropriada para situações onde existem indícios de que a união de gametas não ocorreu de forma aleatória e a identificação dos genótipos é incompleta (Weir e </w:t>
      </w:r>
      <w:proofErr w:type="spellStart"/>
      <w:r>
        <w:t>Cockerham</w:t>
      </w:r>
      <w:proofErr w:type="spellEnd"/>
      <w:r>
        <w:t>, 1979). A hipótese nula de equilíbrio de ligação (</w:t>
      </w:r>
      <w:r w:rsidR="003B6443" w:rsidRPr="0001034B">
        <w:rPr>
          <w:rFonts w:ascii="Arial" w:hAnsi="Arial" w:cs="Arial"/>
          <w:shd w:val="clear" w:color="auto" w:fill="F9F9F9"/>
        </w:rPr>
        <w:t>Δ</w:t>
      </w:r>
      <w:r w:rsidR="003B6443" w:rsidRPr="0001034B">
        <w:rPr>
          <w:rFonts w:ascii="Arial" w:hAnsi="Arial" w:cs="Arial"/>
          <w:shd w:val="clear" w:color="auto" w:fill="F9F9F9"/>
          <w:vertAlign w:val="subscript"/>
        </w:rPr>
        <w:t>ij</w:t>
      </w:r>
      <w:r w:rsidR="00616A22">
        <w:rPr>
          <w:rFonts w:ascii="Arial" w:hAnsi="Arial" w:cs="Arial"/>
          <w:shd w:val="clear" w:color="auto" w:fill="F9F9F9"/>
          <w:vertAlign w:val="subscript"/>
        </w:rPr>
        <w:t xml:space="preserve"> </w:t>
      </w:r>
      <w:r>
        <w:t>=</w:t>
      </w:r>
      <w:r w:rsidR="00616A22">
        <w:t xml:space="preserve"> </w:t>
      </w:r>
      <w:r>
        <w:t xml:space="preserve">0) foi testada </w:t>
      </w:r>
      <w:r w:rsidR="00FE77A0">
        <w:t>por meio d</w:t>
      </w:r>
      <w:r>
        <w:t xml:space="preserve">o teste de </w:t>
      </w:r>
      <w:proofErr w:type="spellStart"/>
      <w:r>
        <w:t>qui</w:t>
      </w:r>
      <w:proofErr w:type="spellEnd"/>
      <w:r>
        <w:t>-quadrado (</w:t>
      </w:r>
      <w:r w:rsidR="00D720D4" w:rsidRPr="00D720D4">
        <w:rPr>
          <w:i/>
        </w:rPr>
        <w:t>X</w:t>
      </w:r>
      <w:r w:rsidR="00D720D4" w:rsidRPr="00D720D4">
        <w:rPr>
          <w:i/>
          <w:vertAlign w:val="superscript"/>
        </w:rPr>
        <w:t>2</w:t>
      </w:r>
      <w:r>
        <w:t xml:space="preserve">) descrito em Weir (1979). Essas estimativas foram obtidas com auxílio do programa </w:t>
      </w:r>
      <w:proofErr w:type="spellStart"/>
      <w:r w:rsidR="00745077">
        <w:t>Popgene</w:t>
      </w:r>
      <w:proofErr w:type="spellEnd"/>
      <w:r w:rsidR="00745077">
        <w:t xml:space="preserve"> </w:t>
      </w:r>
      <w:r>
        <w:t xml:space="preserve">versão 1.32 </w:t>
      </w:r>
      <w:r w:rsidRPr="00280366">
        <w:t>(</w:t>
      </w:r>
      <w:proofErr w:type="spellStart"/>
      <w:r w:rsidR="00745077">
        <w:t>Yeh</w:t>
      </w:r>
      <w:proofErr w:type="spellEnd"/>
      <w:r w:rsidR="00745077">
        <w:t xml:space="preserve"> </w:t>
      </w:r>
      <w:proofErr w:type="gramStart"/>
      <w:r w:rsidR="00745077">
        <w:t>et</w:t>
      </w:r>
      <w:proofErr w:type="gramEnd"/>
      <w:r w:rsidR="00745077">
        <w:t xml:space="preserve"> al., 1999</w:t>
      </w:r>
      <w:r w:rsidRPr="00280366">
        <w:t>).</w:t>
      </w:r>
    </w:p>
    <w:p w:rsidR="00D85A46" w:rsidRDefault="00D85A46" w:rsidP="00F12FF4">
      <w:pPr>
        <w:pStyle w:val="Normal1"/>
        <w:spacing w:line="360" w:lineRule="auto"/>
        <w:jc w:val="both"/>
      </w:pPr>
    </w:p>
    <w:p w:rsidR="00D85A46" w:rsidRDefault="002D351F" w:rsidP="00F12FF4">
      <w:pPr>
        <w:pStyle w:val="Normal1"/>
        <w:spacing w:line="360" w:lineRule="auto"/>
        <w:jc w:val="both"/>
      </w:pPr>
      <w:r>
        <w:rPr>
          <w:b/>
        </w:rPr>
        <w:t>RESULTADOS E DISCUSSÃO</w:t>
      </w:r>
    </w:p>
    <w:p w:rsidR="00D85A46" w:rsidRDefault="002D351F" w:rsidP="00F12FF4">
      <w:pPr>
        <w:pStyle w:val="Normal1"/>
        <w:spacing w:line="360" w:lineRule="auto"/>
        <w:jc w:val="both"/>
      </w:pPr>
      <w:r>
        <w:rPr>
          <w:b/>
        </w:rPr>
        <w:t>Padrões das isoenzimas</w:t>
      </w:r>
    </w:p>
    <w:p w:rsidR="00D85A46" w:rsidRDefault="002D351F" w:rsidP="00F12FF4">
      <w:pPr>
        <w:pStyle w:val="Normal1"/>
        <w:spacing w:line="360" w:lineRule="auto"/>
        <w:jc w:val="both"/>
      </w:pPr>
      <w:r>
        <w:tab/>
        <w:t xml:space="preserve">Todos os seis sistemas isoenzimáticos analisados em </w:t>
      </w:r>
      <w:proofErr w:type="spellStart"/>
      <w:r>
        <w:rPr>
          <w:i/>
        </w:rPr>
        <w:t>P</w:t>
      </w:r>
      <w:r w:rsidR="00FE77A0">
        <w:rPr>
          <w:i/>
        </w:rPr>
        <w:t>eltophorum</w:t>
      </w:r>
      <w:proofErr w:type="spellEnd"/>
      <w:r w:rsidR="00FE77A0">
        <w:rPr>
          <w:i/>
        </w:rPr>
        <w:t xml:space="preserve"> </w:t>
      </w:r>
      <w:proofErr w:type="spellStart"/>
      <w:r>
        <w:rPr>
          <w:i/>
        </w:rPr>
        <w:t>dubium</w:t>
      </w:r>
      <w:proofErr w:type="spellEnd"/>
      <w:r>
        <w:t xml:space="preserve"> apresentaram</w:t>
      </w:r>
      <w:r w:rsidR="00FE77A0">
        <w:t>,</w:t>
      </w:r>
      <w:r>
        <w:t xml:space="preserve"> pelo menos</w:t>
      </w:r>
      <w:r w:rsidR="00FE77A0">
        <w:t>,</w:t>
      </w:r>
      <w:r>
        <w:t xml:space="preserve"> uma zona com variação. A descrição dos padrões de segregação de cada zona nesses sistemas é dada a seguir.</w:t>
      </w:r>
    </w:p>
    <w:p w:rsidR="00F12FF4" w:rsidRDefault="00F12FF4" w:rsidP="00F12FF4">
      <w:pPr>
        <w:pStyle w:val="Normal1"/>
        <w:spacing w:line="360" w:lineRule="auto"/>
        <w:jc w:val="both"/>
        <w:rPr>
          <w:i/>
        </w:rPr>
      </w:pPr>
    </w:p>
    <w:p w:rsidR="00D85A46" w:rsidRDefault="002D351F" w:rsidP="00F12FF4">
      <w:pPr>
        <w:pStyle w:val="Normal1"/>
        <w:spacing w:line="360" w:lineRule="auto"/>
        <w:jc w:val="both"/>
      </w:pPr>
      <w:r>
        <w:rPr>
          <w:i/>
        </w:rPr>
        <w:t>Alfa-</w:t>
      </w:r>
      <w:proofErr w:type="spellStart"/>
      <w:r>
        <w:rPr>
          <w:i/>
        </w:rPr>
        <w:t>Esterase</w:t>
      </w:r>
      <w:proofErr w:type="spellEnd"/>
      <w:r>
        <w:rPr>
          <w:i/>
        </w:rPr>
        <w:t xml:space="preserve"> </w:t>
      </w:r>
      <w:r>
        <w:t>(αEST).</w:t>
      </w:r>
      <w:r>
        <w:rPr>
          <w:i/>
        </w:rPr>
        <w:t xml:space="preserve"> </w:t>
      </w:r>
    </w:p>
    <w:p w:rsidR="00D85A46" w:rsidRDefault="002D351F" w:rsidP="00F12FF4">
      <w:pPr>
        <w:pStyle w:val="Normal1"/>
        <w:spacing w:line="360" w:lineRule="auto"/>
        <w:ind w:firstLine="708"/>
        <w:jc w:val="both"/>
      </w:pPr>
      <w:r>
        <w:t xml:space="preserve">O sistema </w:t>
      </w:r>
      <w:r w:rsidR="00A2794F">
        <w:t>α</w:t>
      </w:r>
      <w:r>
        <w:t>EST apresentou quatro zonas de atividade</w:t>
      </w:r>
      <w:r w:rsidR="00A2794F">
        <w:t>s</w:t>
      </w:r>
      <w:r>
        <w:t xml:space="preserve"> enzimática</w:t>
      </w:r>
      <w:r w:rsidR="00A2794F">
        <w:t>s</w:t>
      </w:r>
      <w:r>
        <w:t xml:space="preserve"> (Figura 1). A zona de migração mais rápida (α</w:t>
      </w:r>
      <w:r>
        <w:rPr>
          <w:i/>
        </w:rPr>
        <w:t>Est-1</w:t>
      </w:r>
      <w:r>
        <w:t xml:space="preserve">) apresentou-se invariável e, assim, foi descartada da análise genética. As outras três apresentaram variação típica de enzimas monoméricas com indivíduos heterozigotos </w:t>
      </w:r>
      <w:r>
        <w:lastRenderedPageBreak/>
        <w:t>apresentando duas bandas. As zonas dois (α</w:t>
      </w:r>
      <w:r>
        <w:rPr>
          <w:i/>
        </w:rPr>
        <w:t>Est-2</w:t>
      </w:r>
      <w:r>
        <w:t>) e três (α</w:t>
      </w:r>
      <w:r>
        <w:rPr>
          <w:i/>
        </w:rPr>
        <w:t>Est-4</w:t>
      </w:r>
      <w:r>
        <w:t>) segregaram dois alelos cada e a zona quatro (α</w:t>
      </w:r>
      <w:r>
        <w:rPr>
          <w:i/>
        </w:rPr>
        <w:t>Est-4</w:t>
      </w:r>
      <w:r>
        <w:t>) segregou três alelos.</w:t>
      </w:r>
    </w:p>
    <w:p w:rsidR="00D85A46" w:rsidRDefault="00D85A46" w:rsidP="00F12FF4">
      <w:pPr>
        <w:pStyle w:val="Normal1"/>
        <w:spacing w:line="360" w:lineRule="auto"/>
        <w:jc w:val="both"/>
      </w:pPr>
    </w:p>
    <w:p w:rsidR="00D85A46" w:rsidRDefault="002D351F" w:rsidP="00F12FF4">
      <w:pPr>
        <w:pStyle w:val="Normal1"/>
        <w:spacing w:line="360" w:lineRule="auto"/>
        <w:jc w:val="both"/>
      </w:pPr>
      <w:proofErr w:type="spellStart"/>
      <w:r>
        <w:rPr>
          <w:i/>
        </w:rPr>
        <w:t>Isocitrato</w:t>
      </w:r>
      <w:proofErr w:type="spellEnd"/>
      <w:r>
        <w:rPr>
          <w:i/>
        </w:rPr>
        <w:t xml:space="preserve"> </w:t>
      </w:r>
      <w:proofErr w:type="spellStart"/>
      <w:r>
        <w:rPr>
          <w:i/>
        </w:rPr>
        <w:t>Desidrogenase</w:t>
      </w:r>
      <w:proofErr w:type="spellEnd"/>
      <w:r>
        <w:rPr>
          <w:i/>
        </w:rPr>
        <w:t xml:space="preserve"> </w:t>
      </w:r>
      <w:r>
        <w:t>(IDH)</w:t>
      </w:r>
      <w:r>
        <w:rPr>
          <w:i/>
        </w:rPr>
        <w:t xml:space="preserve"> </w:t>
      </w:r>
    </w:p>
    <w:p w:rsidR="00D85A46" w:rsidRDefault="002D351F" w:rsidP="00F12FF4">
      <w:pPr>
        <w:pStyle w:val="Normal1"/>
        <w:spacing w:line="360" w:lineRule="auto"/>
        <w:ind w:firstLine="708"/>
        <w:jc w:val="both"/>
      </w:pPr>
      <w:r>
        <w:t>O sistema IDH apresentou apenas uma zona de atividade (</w:t>
      </w:r>
      <w:proofErr w:type="gramStart"/>
      <w:r>
        <w:rPr>
          <w:i/>
        </w:rPr>
        <w:t>Idh</w:t>
      </w:r>
      <w:proofErr w:type="gramEnd"/>
      <w:r>
        <w:rPr>
          <w:i/>
        </w:rPr>
        <w:t>-1</w:t>
      </w:r>
      <w:r>
        <w:t xml:space="preserve">) (Figura 1). Esta zona foi interpretada como um loco de expressão </w:t>
      </w:r>
      <w:proofErr w:type="spellStart"/>
      <w:r>
        <w:t>dimérica</w:t>
      </w:r>
      <w:proofErr w:type="spellEnd"/>
      <w:r>
        <w:t xml:space="preserve">, segregando três alelos. Uma zona de atividade na enzima IDH também </w:t>
      </w:r>
      <w:r w:rsidR="00FE77A0">
        <w:t>foi</w:t>
      </w:r>
      <w:r>
        <w:t xml:space="preserve"> descrita em </w:t>
      </w:r>
      <w:r>
        <w:rPr>
          <w:i/>
        </w:rPr>
        <w:t xml:space="preserve">Pinus </w:t>
      </w:r>
      <w:proofErr w:type="spellStart"/>
      <w:r>
        <w:rPr>
          <w:i/>
        </w:rPr>
        <w:t>taeda</w:t>
      </w:r>
      <w:proofErr w:type="spellEnd"/>
      <w:r>
        <w:t xml:space="preserve"> L. (Adams e Joly, 1980), </w:t>
      </w:r>
      <w:proofErr w:type="spellStart"/>
      <w:r>
        <w:rPr>
          <w:i/>
        </w:rPr>
        <w:t>Pseudotsuga</w:t>
      </w:r>
      <w:proofErr w:type="spellEnd"/>
      <w:r>
        <w:rPr>
          <w:i/>
        </w:rPr>
        <w:t xml:space="preserve"> </w:t>
      </w:r>
      <w:proofErr w:type="spellStart"/>
      <w:r>
        <w:rPr>
          <w:i/>
        </w:rPr>
        <w:t>menziesii</w:t>
      </w:r>
      <w:proofErr w:type="spellEnd"/>
      <w:r>
        <w:t xml:space="preserve"> var </w:t>
      </w:r>
      <w:proofErr w:type="spellStart"/>
      <w:r>
        <w:rPr>
          <w:i/>
        </w:rPr>
        <w:t>menziesii</w:t>
      </w:r>
      <w:proofErr w:type="spellEnd"/>
      <w:r>
        <w:t xml:space="preserve"> (</w:t>
      </w:r>
      <w:proofErr w:type="spellStart"/>
      <w:r>
        <w:t>Mirb</w:t>
      </w:r>
      <w:proofErr w:type="spellEnd"/>
      <w:proofErr w:type="gramStart"/>
      <w:r>
        <w:t>.) Franco</w:t>
      </w:r>
      <w:proofErr w:type="gramEnd"/>
      <w:r>
        <w:t xml:space="preserve"> (El-</w:t>
      </w:r>
      <w:proofErr w:type="spellStart"/>
      <w:r>
        <w:t>Kassaby</w:t>
      </w:r>
      <w:proofErr w:type="spellEnd"/>
      <w:r>
        <w:t xml:space="preserve"> et al., 1982), </w:t>
      </w:r>
      <w:proofErr w:type="spellStart"/>
      <w:r>
        <w:rPr>
          <w:i/>
        </w:rPr>
        <w:t>Cedrus</w:t>
      </w:r>
      <w:proofErr w:type="spellEnd"/>
      <w:r>
        <w:rPr>
          <w:i/>
        </w:rPr>
        <w:t xml:space="preserve"> </w:t>
      </w:r>
      <w:proofErr w:type="spellStart"/>
      <w:r>
        <w:rPr>
          <w:i/>
        </w:rPr>
        <w:t>atlantica</w:t>
      </w:r>
      <w:proofErr w:type="spellEnd"/>
      <w:r w:rsidR="00FE77A0" w:rsidRPr="00FE77A0">
        <w:tab/>
        <w:t>(</w:t>
      </w:r>
      <w:proofErr w:type="spellStart"/>
      <w:r w:rsidR="00FE77A0" w:rsidRPr="00FE77A0">
        <w:t>Endl</w:t>
      </w:r>
      <w:proofErr w:type="spellEnd"/>
      <w:r w:rsidR="00FE77A0" w:rsidRPr="00FE77A0">
        <w:t xml:space="preserve">.) </w:t>
      </w:r>
      <w:proofErr w:type="spellStart"/>
      <w:r w:rsidR="00FE77A0" w:rsidRPr="00FE77A0">
        <w:t>Manetti</w:t>
      </w:r>
      <w:proofErr w:type="spellEnd"/>
      <w:r w:rsidR="00FE77A0" w:rsidRPr="00FE77A0">
        <w:t xml:space="preserve"> </w:t>
      </w:r>
      <w:proofErr w:type="spellStart"/>
      <w:r w:rsidR="00FE77A0" w:rsidRPr="00FE77A0">
        <w:t>ex</w:t>
      </w:r>
      <w:proofErr w:type="spellEnd"/>
      <w:r w:rsidR="00FE77A0" w:rsidRPr="00FE77A0">
        <w:t xml:space="preserve"> </w:t>
      </w:r>
      <w:proofErr w:type="spellStart"/>
      <w:r w:rsidR="00FE77A0" w:rsidRPr="00FE77A0">
        <w:t>Carrière</w:t>
      </w:r>
      <w:proofErr w:type="spellEnd"/>
      <w:r>
        <w:t xml:space="preserve"> (</w:t>
      </w:r>
      <w:proofErr w:type="spellStart"/>
      <w:r>
        <w:t>Fallour</w:t>
      </w:r>
      <w:proofErr w:type="spellEnd"/>
      <w:r>
        <w:t xml:space="preserve"> et al., 2001), </w:t>
      </w:r>
      <w:proofErr w:type="spellStart"/>
      <w:r>
        <w:rPr>
          <w:i/>
        </w:rPr>
        <w:t>Cecropia</w:t>
      </w:r>
      <w:proofErr w:type="spellEnd"/>
      <w:r>
        <w:rPr>
          <w:i/>
        </w:rPr>
        <w:t xml:space="preserve"> </w:t>
      </w:r>
      <w:proofErr w:type="spellStart"/>
      <w:r>
        <w:rPr>
          <w:i/>
        </w:rPr>
        <w:t>pachystachya</w:t>
      </w:r>
      <w:proofErr w:type="spellEnd"/>
      <w:r>
        <w:rPr>
          <w:i/>
        </w:rPr>
        <w:t xml:space="preserve"> </w:t>
      </w:r>
      <w:proofErr w:type="spellStart"/>
      <w:r>
        <w:t>Tr</w:t>
      </w:r>
      <w:r w:rsidR="00FE77A0">
        <w:t>é</w:t>
      </w:r>
      <w:r>
        <w:t>c</w:t>
      </w:r>
      <w:r w:rsidR="00FE77A0">
        <w:t>ul</w:t>
      </w:r>
      <w:proofErr w:type="spellEnd"/>
      <w:r>
        <w:t xml:space="preserve"> (Ribas et al., 2004) e, mais recentemente, </w:t>
      </w:r>
      <w:proofErr w:type="spellStart"/>
      <w:r w:rsidR="00FE77A0" w:rsidRPr="004A741E">
        <w:rPr>
          <w:i/>
        </w:rPr>
        <w:t>Peltophorum</w:t>
      </w:r>
      <w:proofErr w:type="spellEnd"/>
      <w:r>
        <w:rPr>
          <w:i/>
        </w:rPr>
        <w:t xml:space="preserve"> </w:t>
      </w:r>
      <w:proofErr w:type="spellStart"/>
      <w:r>
        <w:rPr>
          <w:i/>
        </w:rPr>
        <w:t>dubium</w:t>
      </w:r>
      <w:proofErr w:type="spellEnd"/>
      <w:r>
        <w:t xml:space="preserve"> </w:t>
      </w:r>
      <w:r w:rsidR="00FE77A0">
        <w:t>(</w:t>
      </w:r>
      <w:proofErr w:type="spellStart"/>
      <w:r w:rsidR="00FE77A0">
        <w:t>Spreng</w:t>
      </w:r>
      <w:proofErr w:type="spellEnd"/>
      <w:r w:rsidR="00FE77A0">
        <w:t xml:space="preserve">.) </w:t>
      </w:r>
      <w:proofErr w:type="spellStart"/>
      <w:r>
        <w:t>Taub</w:t>
      </w:r>
      <w:proofErr w:type="spellEnd"/>
      <w:r w:rsidR="00FE77A0">
        <w:t>.</w:t>
      </w:r>
      <w:r>
        <w:t xml:space="preserve"> (Mori </w:t>
      </w:r>
      <w:proofErr w:type="gramStart"/>
      <w:r>
        <w:t>et</w:t>
      </w:r>
      <w:proofErr w:type="gramEnd"/>
      <w:r>
        <w:t xml:space="preserve"> al., 2013). Porém, nesse</w:t>
      </w:r>
      <w:r w:rsidR="00A2794F">
        <w:t xml:space="preserve"> último</w:t>
      </w:r>
      <w:r>
        <w:t xml:space="preserve"> trabalho, os autores apresenta</w:t>
      </w:r>
      <w:r w:rsidR="00FE77A0">
        <w:t>ra</w:t>
      </w:r>
      <w:r>
        <w:t xml:space="preserve">m resultados da análise de sistema de reprodução e parâmetros de endogamia e </w:t>
      </w:r>
      <w:proofErr w:type="spellStart"/>
      <w:r>
        <w:t>coancestria</w:t>
      </w:r>
      <w:proofErr w:type="spellEnd"/>
      <w:r>
        <w:t xml:space="preserve"> de quatro populações de </w:t>
      </w:r>
      <w:r>
        <w:rPr>
          <w:i/>
        </w:rPr>
        <w:t xml:space="preserve">P. </w:t>
      </w:r>
      <w:proofErr w:type="spellStart"/>
      <w:r>
        <w:rPr>
          <w:i/>
        </w:rPr>
        <w:t>dubium</w:t>
      </w:r>
      <w:proofErr w:type="spellEnd"/>
      <w:r>
        <w:rPr>
          <w:i/>
        </w:rPr>
        <w:t xml:space="preserve"> </w:t>
      </w:r>
      <w:r>
        <w:t>avaliada em sete locos isoenzimáticos.</w:t>
      </w:r>
    </w:p>
    <w:p w:rsidR="00D85A46" w:rsidRDefault="00D85A46" w:rsidP="00F12FF4">
      <w:pPr>
        <w:pStyle w:val="Normal1"/>
        <w:tabs>
          <w:tab w:val="left" w:pos="510"/>
        </w:tabs>
        <w:spacing w:line="360" w:lineRule="auto"/>
        <w:ind w:right="51"/>
        <w:jc w:val="both"/>
      </w:pPr>
    </w:p>
    <w:p w:rsidR="00D85A46" w:rsidRDefault="002D351F" w:rsidP="00F12FF4">
      <w:pPr>
        <w:pStyle w:val="Normal1"/>
        <w:spacing w:line="360" w:lineRule="auto"/>
        <w:jc w:val="both"/>
      </w:pPr>
      <w:proofErr w:type="spellStart"/>
      <w:r>
        <w:rPr>
          <w:i/>
        </w:rPr>
        <w:t>Fosfogluconato</w:t>
      </w:r>
      <w:proofErr w:type="spellEnd"/>
      <w:r>
        <w:rPr>
          <w:i/>
        </w:rPr>
        <w:t xml:space="preserve"> </w:t>
      </w:r>
      <w:proofErr w:type="spellStart"/>
      <w:r>
        <w:rPr>
          <w:i/>
        </w:rPr>
        <w:t>Desidrogenase</w:t>
      </w:r>
      <w:proofErr w:type="spellEnd"/>
      <w:r>
        <w:rPr>
          <w:i/>
        </w:rPr>
        <w:t xml:space="preserve"> </w:t>
      </w:r>
      <w:r>
        <w:t>(6PGDH)</w:t>
      </w:r>
    </w:p>
    <w:p w:rsidR="00D85A46" w:rsidRDefault="002D351F" w:rsidP="00F12FF4">
      <w:pPr>
        <w:pStyle w:val="Normal1"/>
        <w:spacing w:line="360" w:lineRule="auto"/>
        <w:ind w:firstLine="708"/>
        <w:jc w:val="both"/>
      </w:pPr>
      <w:r>
        <w:t>O sistema 6PGDH apresentou duas zonas de atividade</w:t>
      </w:r>
      <w:r w:rsidR="00A2794F">
        <w:t>s</w:t>
      </w:r>
      <w:r>
        <w:t xml:space="preserve"> (Figura 1). A zona de migração mais rápida (</w:t>
      </w:r>
      <w:r>
        <w:rPr>
          <w:i/>
        </w:rPr>
        <w:t>6pgdh-1</w:t>
      </w:r>
      <w:r>
        <w:t xml:space="preserve">) </w:t>
      </w:r>
      <w:r w:rsidR="00FE77A0">
        <w:t>mostrou</w:t>
      </w:r>
      <w:r>
        <w:t>-se invariável e, por isso, foi descartada da análise. A segunda zona (</w:t>
      </w:r>
      <w:r>
        <w:rPr>
          <w:i/>
        </w:rPr>
        <w:t>6pgdh-2</w:t>
      </w:r>
      <w:r>
        <w:t xml:space="preserve">) apresentou variação e foi interpretada como um loco polimórfico segregando três alelos. A observação de fenótipos de indivíduos heterozigotos indica que este loco é controlado por uma enzima de expressão </w:t>
      </w:r>
      <w:proofErr w:type="spellStart"/>
      <w:r>
        <w:t>dimérica</w:t>
      </w:r>
      <w:proofErr w:type="spellEnd"/>
      <w:r>
        <w:t>. Duas zonas de atividade na enzima 6PGDH também têm sido observadas em outras espécies arbóreas (</w:t>
      </w:r>
      <w:proofErr w:type="spellStart"/>
      <w:r>
        <w:t>Ying</w:t>
      </w:r>
      <w:proofErr w:type="spellEnd"/>
      <w:r>
        <w:t xml:space="preserve"> e </w:t>
      </w:r>
      <w:proofErr w:type="spellStart"/>
      <w:r>
        <w:t>Morgenstern</w:t>
      </w:r>
      <w:proofErr w:type="spellEnd"/>
      <w:r>
        <w:t xml:space="preserve">, 1990; </w:t>
      </w:r>
      <w:proofErr w:type="spellStart"/>
      <w:r>
        <w:t>Konnet</w:t>
      </w:r>
      <w:proofErr w:type="spellEnd"/>
      <w:r>
        <w:t xml:space="preserve"> </w:t>
      </w:r>
      <w:proofErr w:type="gramStart"/>
      <w:r>
        <w:t>et</w:t>
      </w:r>
      <w:proofErr w:type="gramEnd"/>
      <w:r>
        <w:t xml:space="preserve"> al., 2001; Sousa et al., 2002; </w:t>
      </w:r>
      <w:proofErr w:type="spellStart"/>
      <w:r>
        <w:t>Zhelev</w:t>
      </w:r>
      <w:proofErr w:type="spellEnd"/>
      <w:r>
        <w:t xml:space="preserve"> et al., 2002). </w:t>
      </w:r>
    </w:p>
    <w:p w:rsidR="00D85A46" w:rsidRDefault="00D85A46" w:rsidP="00F12FF4">
      <w:pPr>
        <w:pStyle w:val="Normal1"/>
        <w:spacing w:line="360" w:lineRule="auto"/>
        <w:jc w:val="both"/>
      </w:pPr>
    </w:p>
    <w:p w:rsidR="00D85A46" w:rsidRDefault="002D351F" w:rsidP="00F12FF4">
      <w:pPr>
        <w:pStyle w:val="Normal1"/>
        <w:spacing w:line="360" w:lineRule="auto"/>
        <w:jc w:val="both"/>
      </w:pPr>
      <w:r>
        <w:rPr>
          <w:i/>
        </w:rPr>
        <w:t xml:space="preserve">Uridina-5’-difosfoglucose </w:t>
      </w:r>
      <w:proofErr w:type="spellStart"/>
      <w:r>
        <w:rPr>
          <w:i/>
        </w:rPr>
        <w:t>pirofosforilase</w:t>
      </w:r>
      <w:proofErr w:type="spellEnd"/>
      <w:r>
        <w:t xml:space="preserve"> (UGPP)</w:t>
      </w:r>
    </w:p>
    <w:p w:rsidR="00D85A46" w:rsidRDefault="002D351F" w:rsidP="00F12FF4">
      <w:pPr>
        <w:pStyle w:val="Normal1"/>
        <w:spacing w:line="360" w:lineRule="auto"/>
        <w:ind w:firstLine="708"/>
        <w:jc w:val="both"/>
      </w:pPr>
      <w:r>
        <w:t>O sistema UGPP apresentou duas zonas de atividade</w:t>
      </w:r>
      <w:r w:rsidR="00A2794F">
        <w:t>s</w:t>
      </w:r>
      <w:r>
        <w:t xml:space="preserve"> enzimática</w:t>
      </w:r>
      <w:r w:rsidR="00A2794F">
        <w:t>s</w:t>
      </w:r>
      <w:r>
        <w:t xml:space="preserve"> (Figura 1). A primeira zona (</w:t>
      </w:r>
      <w:r>
        <w:rPr>
          <w:i/>
        </w:rPr>
        <w:t>Ugpp-1</w:t>
      </w:r>
      <w:r>
        <w:t xml:space="preserve">) não apresentou variação e foi descartada. A segunda zona, </w:t>
      </w:r>
      <w:r>
        <w:rPr>
          <w:i/>
        </w:rPr>
        <w:t>Ugpp-2</w:t>
      </w:r>
      <w:r>
        <w:t>, apresentou polimorfismo e foi interpretada como um loco monomérico segregando três alelos. Esta enzima tem sido muito pouco estudada em tecidos de espécies arbóreas.</w:t>
      </w:r>
    </w:p>
    <w:p w:rsidR="00D85A46" w:rsidRDefault="00D85A46" w:rsidP="00F12FF4">
      <w:pPr>
        <w:pStyle w:val="Normal1"/>
        <w:spacing w:line="360" w:lineRule="auto"/>
        <w:jc w:val="both"/>
      </w:pPr>
    </w:p>
    <w:p w:rsidR="00D85A46" w:rsidRDefault="002D351F" w:rsidP="00F12FF4">
      <w:pPr>
        <w:pStyle w:val="Normal1"/>
        <w:spacing w:line="360" w:lineRule="auto"/>
        <w:jc w:val="both"/>
      </w:pPr>
      <w:proofErr w:type="spellStart"/>
      <w:r>
        <w:rPr>
          <w:i/>
        </w:rPr>
        <w:t>Aconitase</w:t>
      </w:r>
      <w:proofErr w:type="spellEnd"/>
      <w:r>
        <w:t xml:space="preserve"> (ACO)</w:t>
      </w:r>
    </w:p>
    <w:p w:rsidR="00D85A46" w:rsidRDefault="002D351F" w:rsidP="00F12FF4">
      <w:pPr>
        <w:pStyle w:val="Normal1"/>
        <w:spacing w:line="360" w:lineRule="auto"/>
        <w:ind w:firstLine="708"/>
        <w:jc w:val="both"/>
      </w:pPr>
      <w:r>
        <w:t>O sistema ACO apresentou uma simples zona de atividade (</w:t>
      </w:r>
      <w:r>
        <w:rPr>
          <w:i/>
        </w:rPr>
        <w:t>Aco-1</w:t>
      </w:r>
      <w:r>
        <w:t xml:space="preserve">), interpretada como locos polimórficos, controlado por uma enzima de expressão monomérica </w:t>
      </w:r>
      <w:r w:rsidR="007346D0">
        <w:t>segregando três alelos (Figura 1</w:t>
      </w:r>
      <w:r>
        <w:t xml:space="preserve">). Em </w:t>
      </w:r>
      <w:proofErr w:type="spellStart"/>
      <w:r w:rsidR="00FE77A0">
        <w:rPr>
          <w:i/>
        </w:rPr>
        <w:t>Pseudotsuga</w:t>
      </w:r>
      <w:proofErr w:type="spellEnd"/>
      <w:r>
        <w:rPr>
          <w:i/>
        </w:rPr>
        <w:t xml:space="preserve"> </w:t>
      </w:r>
      <w:proofErr w:type="spellStart"/>
      <w:r>
        <w:rPr>
          <w:i/>
        </w:rPr>
        <w:t>menziesii</w:t>
      </w:r>
      <w:proofErr w:type="spellEnd"/>
      <w:r>
        <w:t xml:space="preserve"> var </w:t>
      </w:r>
      <w:proofErr w:type="spellStart"/>
      <w:r>
        <w:rPr>
          <w:i/>
        </w:rPr>
        <w:t>menziesii</w:t>
      </w:r>
      <w:proofErr w:type="spellEnd"/>
      <w:r>
        <w:t>, El-</w:t>
      </w:r>
      <w:proofErr w:type="spellStart"/>
      <w:r>
        <w:t>Kassaby</w:t>
      </w:r>
      <w:proofErr w:type="spellEnd"/>
      <w:r>
        <w:t xml:space="preserve"> </w:t>
      </w:r>
      <w:proofErr w:type="gramStart"/>
      <w:r>
        <w:t>et</w:t>
      </w:r>
      <w:proofErr w:type="gramEnd"/>
      <w:r>
        <w:t xml:space="preserve"> al. (1982) relata</w:t>
      </w:r>
      <w:r w:rsidR="00FE77A0">
        <w:t>ra</w:t>
      </w:r>
      <w:r>
        <w:t>m duas zonas de atividade</w:t>
      </w:r>
      <w:r w:rsidR="00A2794F">
        <w:t>s</w:t>
      </w:r>
      <w:r>
        <w:t xml:space="preserve"> nessa enzima, sendo uma polimórfica e segregando dois alelos.</w:t>
      </w:r>
    </w:p>
    <w:p w:rsidR="00D85A46" w:rsidRDefault="00D85A46" w:rsidP="00F12FF4">
      <w:pPr>
        <w:pStyle w:val="Normal1"/>
        <w:spacing w:line="360" w:lineRule="auto"/>
        <w:jc w:val="both"/>
      </w:pPr>
    </w:p>
    <w:p w:rsidR="00D85A46" w:rsidRDefault="002D351F" w:rsidP="00F12FF4">
      <w:pPr>
        <w:pStyle w:val="Normal1"/>
        <w:spacing w:line="360" w:lineRule="auto"/>
        <w:jc w:val="both"/>
      </w:pPr>
      <w:proofErr w:type="spellStart"/>
      <w:r>
        <w:rPr>
          <w:i/>
        </w:rPr>
        <w:t>Fosfoglucomutase</w:t>
      </w:r>
      <w:proofErr w:type="spellEnd"/>
      <w:r>
        <w:rPr>
          <w:i/>
        </w:rPr>
        <w:t xml:space="preserve"> </w:t>
      </w:r>
      <w:r>
        <w:t>(PGM)</w:t>
      </w:r>
      <w:r>
        <w:rPr>
          <w:i/>
        </w:rPr>
        <w:t xml:space="preserve"> </w:t>
      </w:r>
    </w:p>
    <w:p w:rsidR="00D85A46" w:rsidRDefault="002D351F" w:rsidP="00F12FF4">
      <w:pPr>
        <w:pStyle w:val="Normal1"/>
        <w:spacing w:line="360" w:lineRule="auto"/>
        <w:ind w:firstLine="708"/>
        <w:jc w:val="both"/>
      </w:pPr>
      <w:r>
        <w:t>O sistema PGM apresentou três zonas de atividade</w:t>
      </w:r>
      <w:r w:rsidR="00A2794F">
        <w:t>s</w:t>
      </w:r>
      <w:r>
        <w:t xml:space="preserve"> enzimática</w:t>
      </w:r>
      <w:r w:rsidR="00A2794F">
        <w:t>s</w:t>
      </w:r>
      <w:r>
        <w:t xml:space="preserve"> (Figura 1). As duas zonas de migração mais </w:t>
      </w:r>
      <w:proofErr w:type="spellStart"/>
      <w:r>
        <w:t>anódica</w:t>
      </w:r>
      <w:proofErr w:type="spellEnd"/>
      <w:r>
        <w:t xml:space="preserve"> (</w:t>
      </w:r>
      <w:r>
        <w:rPr>
          <w:i/>
        </w:rPr>
        <w:t>Pgm-1</w:t>
      </w:r>
      <w:r>
        <w:t xml:space="preserve"> e </w:t>
      </w:r>
      <w:r>
        <w:rPr>
          <w:i/>
        </w:rPr>
        <w:t>Pgm-2</w:t>
      </w:r>
      <w:r>
        <w:t xml:space="preserve">) </w:t>
      </w:r>
      <w:r w:rsidR="0077611F">
        <w:t xml:space="preserve">foram </w:t>
      </w:r>
      <w:r>
        <w:t xml:space="preserve">polimórficas e segregaram três e dois alelos cada. A terceira zona, denominada de </w:t>
      </w:r>
      <w:r>
        <w:rPr>
          <w:i/>
        </w:rPr>
        <w:t>Pgm-3</w:t>
      </w:r>
      <w:r>
        <w:t>, não mostrou variação e, por isso, foi descartada da análise.</w:t>
      </w:r>
    </w:p>
    <w:p w:rsidR="006D18A4" w:rsidRDefault="006D18A4" w:rsidP="00F12FF4">
      <w:pPr>
        <w:pStyle w:val="Normal1"/>
        <w:spacing w:line="360" w:lineRule="auto"/>
        <w:ind w:firstLine="708"/>
        <w:jc w:val="both"/>
      </w:pPr>
    </w:p>
    <w:p w:rsidR="00D85A46" w:rsidRDefault="002D351F" w:rsidP="00F12FF4">
      <w:pPr>
        <w:pStyle w:val="Normal1"/>
        <w:tabs>
          <w:tab w:val="left" w:pos="510"/>
        </w:tabs>
        <w:spacing w:line="360" w:lineRule="auto"/>
        <w:ind w:right="51"/>
        <w:jc w:val="both"/>
      </w:pPr>
      <w:r>
        <w:rPr>
          <w:b/>
        </w:rPr>
        <w:t>Padrões de Segregação</w:t>
      </w:r>
    </w:p>
    <w:p w:rsidR="000727E2" w:rsidRDefault="002D351F" w:rsidP="00F12FF4">
      <w:pPr>
        <w:pStyle w:val="Normal1"/>
        <w:spacing w:line="360" w:lineRule="auto"/>
        <w:ind w:firstLine="708"/>
        <w:jc w:val="both"/>
      </w:pPr>
      <w:r>
        <w:t>Os resultados eviden</w:t>
      </w:r>
      <w:r w:rsidR="007E1E48">
        <w:t>ciaram</w:t>
      </w:r>
      <w:r>
        <w:t xml:space="preserve"> desvios d</w:t>
      </w:r>
      <w:r w:rsidR="00D720D4">
        <w:t>a</w:t>
      </w:r>
      <w:r>
        <w:t xml:space="preserve"> segregação em dois (</w:t>
      </w:r>
      <w:r>
        <w:rPr>
          <w:i/>
        </w:rPr>
        <w:t>αEst-2</w:t>
      </w:r>
      <w:r>
        <w:t xml:space="preserve"> e </w:t>
      </w:r>
      <w:r>
        <w:rPr>
          <w:i/>
        </w:rPr>
        <w:t>Pgm-2</w:t>
      </w:r>
      <w:r>
        <w:t xml:space="preserve">) dos nove locos avaliados em </w:t>
      </w:r>
      <w:proofErr w:type="spellStart"/>
      <w:r>
        <w:rPr>
          <w:i/>
        </w:rPr>
        <w:t>P</w:t>
      </w:r>
      <w:r w:rsidR="00FE77A0">
        <w:rPr>
          <w:i/>
        </w:rPr>
        <w:t>eltophorum</w:t>
      </w:r>
      <w:proofErr w:type="spellEnd"/>
      <w:r>
        <w:rPr>
          <w:i/>
        </w:rPr>
        <w:t xml:space="preserve"> </w:t>
      </w:r>
      <w:proofErr w:type="spellStart"/>
      <w:r>
        <w:rPr>
          <w:i/>
        </w:rPr>
        <w:t>dubium</w:t>
      </w:r>
      <w:proofErr w:type="spellEnd"/>
      <w:r>
        <w:rPr>
          <w:i/>
        </w:rPr>
        <w:t xml:space="preserve"> </w:t>
      </w:r>
      <w:r>
        <w:t xml:space="preserve">(Tabela 3). O loco </w:t>
      </w:r>
      <w:r>
        <w:rPr>
          <w:i/>
        </w:rPr>
        <w:t>αEst-2</w:t>
      </w:r>
      <w:r>
        <w:t xml:space="preserve"> apresentou </w:t>
      </w:r>
      <w:r w:rsidR="00D720D4">
        <w:t xml:space="preserve">maior </w:t>
      </w:r>
      <w:r>
        <w:t xml:space="preserve">desvio da razão esperada de segregação 1:1 para progênies agrupadas de 48 árvores heterozigotas do tipo </w:t>
      </w:r>
      <w:r>
        <w:rPr>
          <w:i/>
        </w:rPr>
        <w:t>A</w:t>
      </w:r>
      <w:r>
        <w:rPr>
          <w:i/>
          <w:vertAlign w:val="subscript"/>
        </w:rPr>
        <w:t>2</w:t>
      </w:r>
      <w:r>
        <w:rPr>
          <w:i/>
        </w:rPr>
        <w:t>A</w:t>
      </w:r>
      <w:r>
        <w:rPr>
          <w:i/>
          <w:vertAlign w:val="subscript"/>
        </w:rPr>
        <w:t>3</w:t>
      </w:r>
      <w:r>
        <w:t>. Contudo, quando progênies de oito árvores que apresentaram desvio da segregação esperada individual 1:1 foram excluídas da análise, o</w:t>
      </w:r>
      <w:r w:rsidR="007E1E48">
        <w:t xml:space="preserve"> teste de </w:t>
      </w:r>
      <w:proofErr w:type="spellStart"/>
      <w:r w:rsidR="007E1E48">
        <w:t>qui</w:t>
      </w:r>
      <w:proofErr w:type="spellEnd"/>
      <w:r w:rsidR="007E1E48">
        <w:t>-quadrado agrupado</w:t>
      </w:r>
      <w:r>
        <w:t xml:space="preserve"> não rejeitou a hipótese de segregação mendeliana simples. Por outro lado, o loco </w:t>
      </w:r>
      <w:r>
        <w:rPr>
          <w:i/>
        </w:rPr>
        <w:t>Pgm-2</w:t>
      </w:r>
      <w:r>
        <w:t xml:space="preserve"> rejeitou a hipótese de segregação esperada 1:1, tanto na </w:t>
      </w:r>
      <w:r w:rsidR="00616A22">
        <w:t xml:space="preserve">análise </w:t>
      </w:r>
      <w:r>
        <w:t xml:space="preserve">que incluía progênies de árvores heterozigotas mostrando desvios individuais de segregação, como na análise que excluía essas. Assim, rejeita-se a hipótese de </w:t>
      </w:r>
      <w:r w:rsidR="0077611F">
        <w:t xml:space="preserve">que </w:t>
      </w:r>
      <w:r>
        <w:t xml:space="preserve">o loco </w:t>
      </w:r>
      <w:r>
        <w:rPr>
          <w:i/>
        </w:rPr>
        <w:t>Pgm-2</w:t>
      </w:r>
      <w:r>
        <w:t xml:space="preserve"> esteja seg</w:t>
      </w:r>
      <w:r w:rsidR="00B46390">
        <w:t xml:space="preserve">uindo os padrões </w:t>
      </w:r>
      <w:r w:rsidR="00616A22">
        <w:t>mendelianos</w:t>
      </w:r>
      <w:r w:rsidR="000727E2">
        <w:t>.</w:t>
      </w:r>
    </w:p>
    <w:p w:rsidR="00D85A46" w:rsidRDefault="002D351F" w:rsidP="00F12FF4">
      <w:pPr>
        <w:pStyle w:val="Normal1"/>
        <w:spacing w:line="360" w:lineRule="auto"/>
        <w:ind w:firstLine="708"/>
        <w:jc w:val="both"/>
      </w:pPr>
      <w:r>
        <w:t>Os demais locos não apresentaram qualquer indício de desvios de segregação mendeliana e podem ser utilizados, aparentemente, sem restrição</w:t>
      </w:r>
      <w:r w:rsidR="00537BCF">
        <w:t>,</w:t>
      </w:r>
      <w:r>
        <w:t xml:space="preserve"> em subseq</w:t>
      </w:r>
      <w:r w:rsidR="00FE77A0">
        <w:t>u</w:t>
      </w:r>
      <w:r>
        <w:t xml:space="preserve">entes estudos genéticos populacionais. Desvios de segregação em locos isoenzimáticos de espécies arbóreas são reportados em diversos estudos (Adams e Joly, 1980; </w:t>
      </w:r>
      <w:proofErr w:type="spellStart"/>
      <w:r w:rsidR="00FE77A0">
        <w:t>Cheliak</w:t>
      </w:r>
      <w:proofErr w:type="spellEnd"/>
      <w:r w:rsidR="00FE77A0">
        <w:t xml:space="preserve"> e </w:t>
      </w:r>
      <w:proofErr w:type="spellStart"/>
      <w:r w:rsidR="00FE77A0">
        <w:t>Pitel</w:t>
      </w:r>
      <w:proofErr w:type="spellEnd"/>
      <w:r w:rsidR="00FE77A0">
        <w:t xml:space="preserve">, 1985; </w:t>
      </w:r>
      <w:r>
        <w:t xml:space="preserve">Perry e Knowles, 1989; </w:t>
      </w:r>
      <w:proofErr w:type="spellStart"/>
      <w:r>
        <w:t>Ying</w:t>
      </w:r>
      <w:proofErr w:type="spellEnd"/>
      <w:r>
        <w:t xml:space="preserve"> e </w:t>
      </w:r>
      <w:proofErr w:type="spellStart"/>
      <w:r>
        <w:t>Morgenstern</w:t>
      </w:r>
      <w:proofErr w:type="spellEnd"/>
      <w:r>
        <w:t xml:space="preserve">, 1990; Morgante </w:t>
      </w:r>
      <w:proofErr w:type="gramStart"/>
      <w:r>
        <w:t>et</w:t>
      </w:r>
      <w:proofErr w:type="gramEnd"/>
      <w:r>
        <w:t xml:space="preserve"> al., 1993; Sousa et al., 2002; </w:t>
      </w:r>
      <w:proofErr w:type="spellStart"/>
      <w:r>
        <w:t>Botrel</w:t>
      </w:r>
      <w:proofErr w:type="spellEnd"/>
      <w:r>
        <w:t xml:space="preserve"> et al., 2006</w:t>
      </w:r>
      <w:r>
        <w:rPr>
          <w:b/>
          <w:sz w:val="18"/>
          <w:szCs w:val="18"/>
        </w:rPr>
        <w:t xml:space="preserve">; </w:t>
      </w:r>
      <w:r>
        <w:t>Martins et al., 2007; Mori et al., 2013). As causa</w:t>
      </w:r>
      <w:r w:rsidR="00FE77A0">
        <w:t>s</w:t>
      </w:r>
      <w:r>
        <w:t xml:space="preserve"> de desvios de segregação podem ser diversas, como erros na interpretação dos géis, isoenzimas sob</w:t>
      </w:r>
      <w:r w:rsidR="00537BCF">
        <w:t xml:space="preserve"> o</w:t>
      </w:r>
      <w:r>
        <w:t xml:space="preserve"> controle de mais de um loco ou, não estar sob controle genético, seleção, distorções meióticas, interações interalélicas, acaso (Adams e Joly, 1980; </w:t>
      </w:r>
      <w:proofErr w:type="spellStart"/>
      <w:r>
        <w:t>Cheliak</w:t>
      </w:r>
      <w:proofErr w:type="spellEnd"/>
      <w:r>
        <w:t xml:space="preserve"> e </w:t>
      </w:r>
      <w:proofErr w:type="spellStart"/>
      <w:r>
        <w:t>Pitel</w:t>
      </w:r>
      <w:proofErr w:type="spellEnd"/>
      <w:r>
        <w:t xml:space="preserve">, 1985; </w:t>
      </w:r>
      <w:proofErr w:type="spellStart"/>
      <w:r>
        <w:t>Botrel</w:t>
      </w:r>
      <w:proofErr w:type="spellEnd"/>
      <w:r>
        <w:t xml:space="preserve"> </w:t>
      </w:r>
      <w:proofErr w:type="gramStart"/>
      <w:r>
        <w:t>et</w:t>
      </w:r>
      <w:proofErr w:type="gramEnd"/>
      <w:r>
        <w:t xml:space="preserve"> al., 2006) e ligação dos marcadores a alelos deletérios (Strauss e </w:t>
      </w:r>
      <w:proofErr w:type="spellStart"/>
      <w:r>
        <w:t>Conkle</w:t>
      </w:r>
      <w:proofErr w:type="spellEnd"/>
      <w:r>
        <w:t xml:space="preserve">, 1986; </w:t>
      </w:r>
      <w:proofErr w:type="spellStart"/>
      <w:r>
        <w:t>Boré</w:t>
      </w:r>
      <w:r w:rsidR="00AB0BA9">
        <w:t>m</w:t>
      </w:r>
      <w:proofErr w:type="spellEnd"/>
      <w:r>
        <w:t xml:space="preserve"> e Caixeta, 2006). </w:t>
      </w:r>
    </w:p>
    <w:p w:rsidR="000F1AC6" w:rsidRDefault="000F1AC6" w:rsidP="00F12FF4">
      <w:pPr>
        <w:pStyle w:val="Normal1"/>
        <w:tabs>
          <w:tab w:val="left" w:pos="510"/>
        </w:tabs>
        <w:spacing w:line="360" w:lineRule="auto"/>
        <w:ind w:right="51"/>
        <w:jc w:val="both"/>
      </w:pPr>
    </w:p>
    <w:p w:rsidR="00D85A46" w:rsidRDefault="002D351F" w:rsidP="00F12FF4">
      <w:pPr>
        <w:pStyle w:val="Normal1"/>
        <w:tabs>
          <w:tab w:val="left" w:pos="510"/>
        </w:tabs>
        <w:spacing w:line="360" w:lineRule="auto"/>
        <w:ind w:right="51"/>
        <w:jc w:val="both"/>
      </w:pPr>
      <w:r>
        <w:rPr>
          <w:b/>
        </w:rPr>
        <w:t>Desequilíbrio de ligação</w:t>
      </w:r>
    </w:p>
    <w:p w:rsidR="00156AA4" w:rsidRDefault="002D351F" w:rsidP="00F12FF4">
      <w:pPr>
        <w:pStyle w:val="Normal1"/>
        <w:spacing w:line="360" w:lineRule="auto"/>
        <w:jc w:val="both"/>
      </w:pPr>
      <w:r>
        <w:tab/>
        <w:t xml:space="preserve">Foram detectados indícios de desequilíbrio de ligação em locos de </w:t>
      </w:r>
      <w:proofErr w:type="spellStart"/>
      <w:r>
        <w:rPr>
          <w:i/>
        </w:rPr>
        <w:t>P</w:t>
      </w:r>
      <w:r w:rsidR="00FE77A0">
        <w:rPr>
          <w:i/>
        </w:rPr>
        <w:t>eltophorum</w:t>
      </w:r>
      <w:proofErr w:type="spellEnd"/>
      <w:r w:rsidR="00FE77A0">
        <w:rPr>
          <w:i/>
        </w:rPr>
        <w:t xml:space="preserve"> </w:t>
      </w:r>
      <w:proofErr w:type="spellStart"/>
      <w:r>
        <w:rPr>
          <w:i/>
        </w:rPr>
        <w:t>dubium</w:t>
      </w:r>
      <w:proofErr w:type="spellEnd"/>
      <w:r>
        <w:t xml:space="preserve"> (Tabela 4). Dos 36 pares de combinações de dois locos formados dos nove locos polimórficos analisados, sete pares apresentaram valores significativos de desequilíbrio de ligação: </w:t>
      </w:r>
      <w:r>
        <w:rPr>
          <w:i/>
        </w:rPr>
        <w:t>αEst-</w:t>
      </w:r>
      <w:proofErr w:type="gramStart"/>
      <w:r>
        <w:rPr>
          <w:i/>
        </w:rPr>
        <w:t>2:</w:t>
      </w:r>
      <w:proofErr w:type="gramEnd"/>
      <w:r>
        <w:rPr>
          <w:i/>
        </w:rPr>
        <w:t>Ugpp-2</w:t>
      </w:r>
      <w:r>
        <w:t xml:space="preserve">, </w:t>
      </w:r>
      <w:r>
        <w:rPr>
          <w:i/>
        </w:rPr>
        <w:t>αEst-2:αEst-4</w:t>
      </w:r>
      <w:r>
        <w:t xml:space="preserve">, </w:t>
      </w:r>
      <w:r>
        <w:rPr>
          <w:i/>
        </w:rPr>
        <w:t>αEst-3:Ugpp-2</w:t>
      </w:r>
      <w:r>
        <w:t xml:space="preserve">, </w:t>
      </w:r>
      <w:r>
        <w:rPr>
          <w:i/>
        </w:rPr>
        <w:t>6pgdh-2:Aco-1</w:t>
      </w:r>
      <w:r>
        <w:t xml:space="preserve">, </w:t>
      </w:r>
      <w:r>
        <w:rPr>
          <w:i/>
        </w:rPr>
        <w:t>6pgdh-2:Pgm-1</w:t>
      </w:r>
      <w:r>
        <w:t xml:space="preserve">, </w:t>
      </w:r>
      <w:r>
        <w:rPr>
          <w:i/>
        </w:rPr>
        <w:t>Aco-1:Pgm-1</w:t>
      </w:r>
      <w:r>
        <w:t xml:space="preserve">, </w:t>
      </w:r>
      <w:r>
        <w:rPr>
          <w:i/>
        </w:rPr>
        <w:t>Pgm-1</w:t>
      </w:r>
      <w:r>
        <w:t>:</w:t>
      </w:r>
      <w:r>
        <w:rPr>
          <w:i/>
        </w:rPr>
        <w:t>Pgm-2</w:t>
      </w:r>
      <w:r>
        <w:t xml:space="preserve">. O </w:t>
      </w:r>
      <w:r w:rsidRPr="00537BCF">
        <w:lastRenderedPageBreak/>
        <w:t xml:space="preserve">maior valor de desequilíbrio detectado ocorreu entre os locos </w:t>
      </w:r>
      <w:r w:rsidRPr="00537BCF">
        <w:rPr>
          <w:i/>
        </w:rPr>
        <w:t>αEst-2</w:t>
      </w:r>
      <w:r w:rsidRPr="00537BCF">
        <w:t xml:space="preserve"> e </w:t>
      </w:r>
      <w:r w:rsidRPr="00537BCF">
        <w:rPr>
          <w:i/>
        </w:rPr>
        <w:t>αEst-4</w:t>
      </w:r>
      <w:r w:rsidRPr="00537BCF">
        <w:t xml:space="preserve"> (</w:t>
      </w:r>
      <w:r w:rsidR="00616A22" w:rsidRPr="00537BCF">
        <w:rPr>
          <w:rFonts w:ascii="Arial" w:hAnsi="Arial" w:cs="Arial"/>
          <w:shd w:val="clear" w:color="auto" w:fill="F9F9F9"/>
        </w:rPr>
        <w:t>Δ</w:t>
      </w:r>
      <w:r w:rsidR="00616A22" w:rsidRPr="00537BCF">
        <w:rPr>
          <w:rFonts w:ascii="Arial" w:hAnsi="Arial" w:cs="Arial"/>
          <w:shd w:val="clear" w:color="auto" w:fill="F9F9F9"/>
          <w:vertAlign w:val="subscript"/>
        </w:rPr>
        <w:t xml:space="preserve">ij = </w:t>
      </w:r>
      <w:r w:rsidR="00616A22" w:rsidRPr="00537BCF">
        <w:t>0,118, X</w:t>
      </w:r>
      <w:r w:rsidR="003B6443" w:rsidRPr="00537BCF">
        <w:rPr>
          <w:vertAlign w:val="superscript"/>
        </w:rPr>
        <w:t>2</w:t>
      </w:r>
      <w:r w:rsidR="00616A22" w:rsidRPr="00537BCF">
        <w:t xml:space="preserve"> = 71,08,</w:t>
      </w:r>
      <w:r w:rsidR="00616A22">
        <w:t xml:space="preserve"> P </w:t>
      </w:r>
      <w:r w:rsidR="00580BA5">
        <w:t>≤</w:t>
      </w:r>
      <w:r w:rsidR="00616A22">
        <w:t xml:space="preserve"> 0,000</w:t>
      </w:r>
      <w:r w:rsidR="00580BA5">
        <w:t>1</w:t>
      </w:r>
      <w:r>
        <w:t>). As demais associações detectadas mostra</w:t>
      </w:r>
      <w:r w:rsidR="00537BCF">
        <w:t>ra</w:t>
      </w:r>
      <w:r>
        <w:t>m</w:t>
      </w:r>
      <w:r w:rsidR="00635276">
        <w:t>-se</w:t>
      </w:r>
      <w:r>
        <w:t xml:space="preserve"> </w:t>
      </w:r>
      <w:r w:rsidR="00537BCF">
        <w:t>pouco robustas e,</w:t>
      </w:r>
      <w:r>
        <w:t xml:space="preserve"> </w:t>
      </w:r>
      <w:r w:rsidR="00537BCF">
        <w:t>p</w:t>
      </w:r>
      <w:r>
        <w:t xml:space="preserve">or isso, optou-se pela exclusão de dois locos do conjunto, </w:t>
      </w:r>
      <w:r>
        <w:rPr>
          <w:i/>
        </w:rPr>
        <w:t>Est-4</w:t>
      </w:r>
      <w:r>
        <w:t xml:space="preserve"> e </w:t>
      </w:r>
      <w:r>
        <w:rPr>
          <w:i/>
        </w:rPr>
        <w:t>Pgm-2</w:t>
      </w:r>
      <w:r>
        <w:t xml:space="preserve">. A exclusão do loco </w:t>
      </w:r>
      <w:r>
        <w:rPr>
          <w:i/>
        </w:rPr>
        <w:t>Est-4</w:t>
      </w:r>
      <w:r>
        <w:t xml:space="preserve"> </w:t>
      </w:r>
      <w:r w:rsidR="00537BCF">
        <w:t xml:space="preserve">quebrou </w:t>
      </w:r>
      <w:r>
        <w:t xml:space="preserve">a mais forte ligação detectada e a exclusão do loco </w:t>
      </w:r>
      <w:r>
        <w:rPr>
          <w:i/>
        </w:rPr>
        <w:t>Pgm-2</w:t>
      </w:r>
      <w:r>
        <w:t xml:space="preserve"> </w:t>
      </w:r>
      <w:r w:rsidR="00537BCF">
        <w:t xml:space="preserve">eliminou </w:t>
      </w:r>
      <w:r>
        <w:t>o único loco com forte desvio de segregação.</w:t>
      </w:r>
    </w:p>
    <w:p w:rsidR="00D85A46" w:rsidRDefault="002D351F" w:rsidP="00F12FF4">
      <w:pPr>
        <w:pStyle w:val="Normal1"/>
        <w:spacing w:line="360" w:lineRule="auto"/>
        <w:ind w:firstLine="708"/>
        <w:jc w:val="both"/>
      </w:pPr>
      <w:r>
        <w:t xml:space="preserve">Os locos remanescentes podem ser usados em </w:t>
      </w:r>
      <w:r w:rsidR="00635276">
        <w:t>subsequentes</w:t>
      </w:r>
      <w:r>
        <w:t xml:space="preserve"> estudos que requeiram ajuste a suposição de equilíbrio de ligação, como análises do sistema de reprodução, cálculos de parentescos e testes de paternidade. </w:t>
      </w:r>
    </w:p>
    <w:p w:rsidR="00D85A46" w:rsidRDefault="00FE77A0" w:rsidP="00F12FF4">
      <w:pPr>
        <w:pStyle w:val="Normal1"/>
        <w:spacing w:line="360" w:lineRule="auto"/>
        <w:ind w:firstLine="708"/>
        <w:jc w:val="both"/>
      </w:pPr>
      <w:r>
        <w:t>O</w:t>
      </w:r>
      <w:r w:rsidR="002D351F">
        <w:t>s resultados obtidos</w:t>
      </w:r>
      <w:r>
        <w:t xml:space="preserve"> ainda</w:t>
      </w:r>
      <w:r w:rsidR="002D351F">
        <w:t xml:space="preserve"> </w:t>
      </w:r>
      <w:r w:rsidR="00616A22">
        <w:t xml:space="preserve">sugerem </w:t>
      </w:r>
      <w:r w:rsidR="002D351F">
        <w:t>que existem uniões não aleatória</w:t>
      </w:r>
      <w:r w:rsidR="0077611F">
        <w:t>s</w:t>
      </w:r>
      <w:r w:rsidR="002D351F">
        <w:t xml:space="preserve"> de gametas contribuindo para o desequilíbrio de ligação nas progênies. Vários dos fatores que contribuem para</w:t>
      </w:r>
      <w:r>
        <w:t xml:space="preserve"> os</w:t>
      </w:r>
      <w:r w:rsidR="002D351F">
        <w:t xml:space="preserve"> desvios do equilíbrio de </w:t>
      </w:r>
      <w:proofErr w:type="spellStart"/>
      <w:r w:rsidR="002D351F">
        <w:t>Hardy</w:t>
      </w:r>
      <w:proofErr w:type="spellEnd"/>
      <w:r w:rsidR="002D351F">
        <w:t xml:space="preserve">-Weinberg em nível de locos individuais também contribuem para o desequilíbrio de ligação, como, </w:t>
      </w:r>
      <w:proofErr w:type="gramStart"/>
      <w:r w:rsidR="002D351F">
        <w:t>por exemplo</w:t>
      </w:r>
      <w:proofErr w:type="gramEnd"/>
      <w:r w:rsidR="002D351F">
        <w:t xml:space="preserve"> subdivisão das populações, diferenças nas freq</w:t>
      </w:r>
      <w:r>
        <w:t>u</w:t>
      </w:r>
      <w:r w:rsidR="002D351F">
        <w:t>ências alélicas entre indivíduos masculinos e femininos</w:t>
      </w:r>
      <w:r>
        <w:t>,</w:t>
      </w:r>
      <w:r w:rsidR="002D351F">
        <w:t xml:space="preserve"> seleção </w:t>
      </w:r>
      <w:proofErr w:type="spellStart"/>
      <w:r w:rsidR="002D351F">
        <w:t>zigótica</w:t>
      </w:r>
      <w:proofErr w:type="spellEnd"/>
      <w:r w:rsidR="002D351F">
        <w:t xml:space="preserve"> (</w:t>
      </w:r>
      <w:proofErr w:type="spellStart"/>
      <w:r w:rsidR="002D351F">
        <w:t>Roberds</w:t>
      </w:r>
      <w:proofErr w:type="spellEnd"/>
      <w:r w:rsidR="002D351F">
        <w:t xml:space="preserve"> e </w:t>
      </w:r>
      <w:proofErr w:type="spellStart"/>
      <w:r w:rsidR="002D351F">
        <w:t>Brotschol</w:t>
      </w:r>
      <w:proofErr w:type="spellEnd"/>
      <w:r w:rsidR="002D351F">
        <w:t>, 1985) ou</w:t>
      </w:r>
      <w:r>
        <w:t xml:space="preserve"> </w:t>
      </w:r>
      <w:r w:rsidR="002D351F">
        <w:t xml:space="preserve">mesmo ocorrência de </w:t>
      </w:r>
      <w:proofErr w:type="spellStart"/>
      <w:r w:rsidR="002D351F">
        <w:t>heterozigose</w:t>
      </w:r>
      <w:proofErr w:type="spellEnd"/>
      <w:r w:rsidR="002D351F">
        <w:t xml:space="preserve"> elevada na população (Gois et al., 2009).</w:t>
      </w:r>
    </w:p>
    <w:p w:rsidR="00D85A46" w:rsidRDefault="00D85A46" w:rsidP="00F12FF4">
      <w:pPr>
        <w:pStyle w:val="Normal1"/>
        <w:spacing w:line="360" w:lineRule="auto"/>
        <w:jc w:val="both"/>
      </w:pPr>
    </w:p>
    <w:p w:rsidR="00D85A46" w:rsidRDefault="002D351F" w:rsidP="00F12FF4">
      <w:pPr>
        <w:pStyle w:val="Normal1"/>
        <w:spacing w:line="360" w:lineRule="auto"/>
        <w:jc w:val="both"/>
      </w:pPr>
      <w:r>
        <w:rPr>
          <w:b/>
        </w:rPr>
        <w:t>CONCLUSÕES</w:t>
      </w:r>
    </w:p>
    <w:p w:rsidR="00D85A46" w:rsidRDefault="002D351F" w:rsidP="00F12FF4">
      <w:pPr>
        <w:pStyle w:val="Normal1"/>
        <w:spacing w:line="360" w:lineRule="auto"/>
        <w:ind w:firstLine="708"/>
        <w:jc w:val="both"/>
      </w:pPr>
      <w:r>
        <w:t xml:space="preserve">A herança mendeliana simples foi confirmada para a maioria dos locos avaliados em </w:t>
      </w:r>
      <w:proofErr w:type="spellStart"/>
      <w:r>
        <w:rPr>
          <w:i/>
        </w:rPr>
        <w:t>P</w:t>
      </w:r>
      <w:r w:rsidR="00FE77A0">
        <w:rPr>
          <w:i/>
        </w:rPr>
        <w:t>eltophorum</w:t>
      </w:r>
      <w:proofErr w:type="spellEnd"/>
      <w:r>
        <w:rPr>
          <w:i/>
        </w:rPr>
        <w:t xml:space="preserve"> </w:t>
      </w:r>
      <w:proofErr w:type="spellStart"/>
      <w:r>
        <w:rPr>
          <w:i/>
        </w:rPr>
        <w:t>dubium</w:t>
      </w:r>
      <w:proofErr w:type="spellEnd"/>
      <w:r>
        <w:t>. Contudo, alguns pares desses locos parecem não estar segregando de forma independente, de forma que alguns devem ser excluídos de análises genéticas que requeiram a pressuposição de equilíbrio de ligação.</w:t>
      </w:r>
    </w:p>
    <w:p w:rsidR="00D85A46" w:rsidRDefault="00D85A46" w:rsidP="00F12FF4">
      <w:pPr>
        <w:pStyle w:val="Normal1"/>
        <w:spacing w:line="360" w:lineRule="auto"/>
        <w:jc w:val="both"/>
      </w:pPr>
    </w:p>
    <w:p w:rsidR="00B8376B" w:rsidRPr="00B8376B" w:rsidRDefault="00B8376B" w:rsidP="00F12FF4">
      <w:pPr>
        <w:pStyle w:val="Normal1"/>
        <w:spacing w:line="360" w:lineRule="auto"/>
        <w:jc w:val="both"/>
        <w:rPr>
          <w:b/>
        </w:rPr>
      </w:pPr>
      <w:r w:rsidRPr="00B8376B">
        <w:rPr>
          <w:b/>
        </w:rPr>
        <w:t>AGRADECIMENTOS</w:t>
      </w:r>
    </w:p>
    <w:p w:rsidR="00B8376B" w:rsidRDefault="00B8376B" w:rsidP="00F12FF4">
      <w:pPr>
        <w:pStyle w:val="Normal1"/>
        <w:spacing w:line="360" w:lineRule="auto"/>
        <w:jc w:val="both"/>
      </w:pPr>
      <w:r>
        <w:tab/>
        <w:t xml:space="preserve">Agradecemos ao técnico de informática e aluno do 6º período de agronomia – </w:t>
      </w:r>
      <w:proofErr w:type="spellStart"/>
      <w:r>
        <w:t>Unitins</w:t>
      </w:r>
      <w:proofErr w:type="spellEnd"/>
      <w:r>
        <w:t xml:space="preserve">, José Francisco de Sousa </w:t>
      </w:r>
      <w:proofErr w:type="spellStart"/>
      <w:r>
        <w:t>Ferreira</w:t>
      </w:r>
      <w:r w:rsidR="00E00299">
        <w:t>ita</w:t>
      </w:r>
      <w:proofErr w:type="spellEnd"/>
      <w:r w:rsidR="00E00299">
        <w:t xml:space="preserve"> (</w:t>
      </w:r>
      <w:proofErr w:type="spellStart"/>
      <w:r w:rsidR="00E00299">
        <w:t>Zita</w:t>
      </w:r>
      <w:proofErr w:type="spellEnd"/>
      <w:r w:rsidR="00E00299">
        <w:t>)</w:t>
      </w:r>
      <w:r>
        <w:t>, pela melhoria na qualidade da Figura 1.</w:t>
      </w:r>
    </w:p>
    <w:p w:rsidR="00B8376B" w:rsidRDefault="00B8376B" w:rsidP="00F12FF4">
      <w:pPr>
        <w:pStyle w:val="Normal1"/>
        <w:spacing w:line="360" w:lineRule="auto"/>
        <w:jc w:val="both"/>
      </w:pPr>
      <w:bookmarkStart w:id="1" w:name="_GoBack"/>
      <w:bookmarkEnd w:id="1"/>
    </w:p>
    <w:p w:rsidR="00D85A46" w:rsidRPr="001F7F99" w:rsidRDefault="002D351F" w:rsidP="00F12FF4">
      <w:pPr>
        <w:pStyle w:val="Normal1"/>
        <w:spacing w:line="360" w:lineRule="auto"/>
        <w:jc w:val="both"/>
      </w:pPr>
      <w:r w:rsidRPr="001F7F99">
        <w:rPr>
          <w:b/>
        </w:rPr>
        <w:t>REFERÊNCIAS BIBLIOGRÁFICAS</w:t>
      </w:r>
    </w:p>
    <w:p w:rsidR="00D85A46" w:rsidRPr="000836AB" w:rsidRDefault="002D351F" w:rsidP="00F12FF4">
      <w:pPr>
        <w:pStyle w:val="Normal1"/>
        <w:spacing w:line="360" w:lineRule="auto"/>
        <w:jc w:val="both"/>
      </w:pPr>
      <w:proofErr w:type="gramStart"/>
      <w:r w:rsidRPr="006B4A0E">
        <w:rPr>
          <w:lang w:val="en-US"/>
        </w:rPr>
        <w:t xml:space="preserve">Adams, W.T.; </w:t>
      </w:r>
      <w:proofErr w:type="spellStart"/>
      <w:r w:rsidRPr="006B4A0E">
        <w:rPr>
          <w:lang w:val="en-US"/>
        </w:rPr>
        <w:t>Joly</w:t>
      </w:r>
      <w:proofErr w:type="spellEnd"/>
      <w:r w:rsidRPr="006B4A0E">
        <w:rPr>
          <w:lang w:val="en-US"/>
        </w:rPr>
        <w:t>, R.J.</w:t>
      </w:r>
      <w:r w:rsidR="000836AB" w:rsidRPr="006B4A0E">
        <w:rPr>
          <w:lang w:val="en-US"/>
        </w:rPr>
        <w:t xml:space="preserve"> (1980).</w:t>
      </w:r>
      <w:proofErr w:type="gramEnd"/>
      <w:r w:rsidRPr="006B4A0E">
        <w:rPr>
          <w:lang w:val="en-US"/>
        </w:rPr>
        <w:t xml:space="preserve"> </w:t>
      </w:r>
      <w:proofErr w:type="gramStart"/>
      <w:r w:rsidRPr="000204DC">
        <w:rPr>
          <w:lang w:val="en-US"/>
        </w:rPr>
        <w:t xml:space="preserve">Genetics of </w:t>
      </w:r>
      <w:proofErr w:type="spellStart"/>
      <w:r w:rsidRPr="000204DC">
        <w:rPr>
          <w:lang w:val="en-US"/>
        </w:rPr>
        <w:t>allozymes</w:t>
      </w:r>
      <w:proofErr w:type="spellEnd"/>
      <w:r w:rsidRPr="000204DC">
        <w:rPr>
          <w:lang w:val="en-US"/>
        </w:rPr>
        <w:t xml:space="preserve"> variants in Loblolly Pine.</w:t>
      </w:r>
      <w:proofErr w:type="gramEnd"/>
      <w:r w:rsidRPr="000204DC">
        <w:rPr>
          <w:lang w:val="en-US"/>
        </w:rPr>
        <w:t xml:space="preserve"> </w:t>
      </w:r>
      <w:r w:rsidRPr="000836AB">
        <w:rPr>
          <w:b/>
        </w:rPr>
        <w:t xml:space="preserve">The </w:t>
      </w:r>
      <w:proofErr w:type="spellStart"/>
      <w:r w:rsidRPr="000836AB">
        <w:rPr>
          <w:b/>
        </w:rPr>
        <w:t>Journal</w:t>
      </w:r>
      <w:proofErr w:type="spellEnd"/>
      <w:r w:rsidRPr="000836AB">
        <w:rPr>
          <w:b/>
        </w:rPr>
        <w:t xml:space="preserve"> </w:t>
      </w:r>
      <w:proofErr w:type="spellStart"/>
      <w:r w:rsidRPr="000836AB">
        <w:rPr>
          <w:b/>
        </w:rPr>
        <w:t>of</w:t>
      </w:r>
      <w:proofErr w:type="spellEnd"/>
      <w:r w:rsidRPr="000836AB">
        <w:rPr>
          <w:b/>
        </w:rPr>
        <w:t xml:space="preserve"> </w:t>
      </w:r>
      <w:proofErr w:type="spellStart"/>
      <w:r w:rsidRPr="000836AB">
        <w:rPr>
          <w:b/>
        </w:rPr>
        <w:t>Heredity</w:t>
      </w:r>
      <w:proofErr w:type="spellEnd"/>
      <w:r w:rsidR="00375D26">
        <w:t xml:space="preserve"> </w:t>
      </w:r>
      <w:r w:rsidRPr="000836AB">
        <w:t>71</w:t>
      </w:r>
      <w:r w:rsidR="00EC69B8">
        <w:t>:</w:t>
      </w:r>
      <w:r w:rsidRPr="000836AB">
        <w:t xml:space="preserve"> 33-40.</w:t>
      </w:r>
    </w:p>
    <w:p w:rsidR="00D85A46" w:rsidRPr="000836AB" w:rsidRDefault="002D351F" w:rsidP="00F12FF4">
      <w:pPr>
        <w:pStyle w:val="Normal1"/>
        <w:tabs>
          <w:tab w:val="left" w:pos="4678"/>
        </w:tabs>
        <w:spacing w:line="360" w:lineRule="auto"/>
        <w:jc w:val="both"/>
      </w:pPr>
      <w:proofErr w:type="spellStart"/>
      <w:r w:rsidRPr="000836AB">
        <w:t>Allard</w:t>
      </w:r>
      <w:proofErr w:type="spellEnd"/>
      <w:r w:rsidRPr="000836AB">
        <w:t>, R.W.</w:t>
      </w:r>
      <w:r w:rsidR="000836AB" w:rsidRPr="000836AB">
        <w:t xml:space="preserve"> (</w:t>
      </w:r>
      <w:r w:rsidR="000836AB">
        <w:t>1971</w:t>
      </w:r>
      <w:r w:rsidR="000836AB" w:rsidRPr="000836AB">
        <w:t>).</w:t>
      </w:r>
      <w:r w:rsidRPr="000836AB">
        <w:t xml:space="preserve"> </w:t>
      </w:r>
      <w:r w:rsidRPr="000836AB">
        <w:rPr>
          <w:b/>
        </w:rPr>
        <w:t>Princípios do melhoramento genético das plantas</w:t>
      </w:r>
      <w:r w:rsidRPr="000836AB">
        <w:t xml:space="preserve">. </w:t>
      </w:r>
      <w:r w:rsidR="007632BA">
        <w:t xml:space="preserve">São Paulo: </w:t>
      </w:r>
      <w:proofErr w:type="gramStart"/>
      <w:r w:rsidRPr="000836AB">
        <w:t xml:space="preserve">Editora Edgard </w:t>
      </w:r>
      <w:proofErr w:type="spellStart"/>
      <w:r w:rsidRPr="000836AB">
        <w:t>Blucher</w:t>
      </w:r>
      <w:proofErr w:type="spellEnd"/>
      <w:proofErr w:type="gramEnd"/>
      <w:r w:rsidRPr="000836AB">
        <w:t xml:space="preserve"> LTDA.</w:t>
      </w:r>
      <w:r w:rsidR="0045504E">
        <w:t xml:space="preserve"> 381p.</w:t>
      </w:r>
    </w:p>
    <w:p w:rsidR="00D85A46" w:rsidRDefault="00733B0B" w:rsidP="00F12FF4">
      <w:pPr>
        <w:pStyle w:val="Normal1"/>
        <w:tabs>
          <w:tab w:val="left" w:pos="4678"/>
        </w:tabs>
        <w:spacing w:line="360" w:lineRule="auto"/>
        <w:jc w:val="both"/>
      </w:pPr>
      <w:proofErr w:type="spellStart"/>
      <w:r>
        <w:t>Borém</w:t>
      </w:r>
      <w:proofErr w:type="spellEnd"/>
      <w:r w:rsidR="002D351F">
        <w:t>, A.; Caixeta, E.T.</w:t>
      </w:r>
      <w:r w:rsidR="000836AB">
        <w:t xml:space="preserve"> (2006).</w:t>
      </w:r>
      <w:r w:rsidR="002D351F">
        <w:t xml:space="preserve"> </w:t>
      </w:r>
      <w:r w:rsidR="002D351F">
        <w:rPr>
          <w:b/>
        </w:rPr>
        <w:t>Marcadores Moleculares</w:t>
      </w:r>
      <w:r w:rsidR="002D351F">
        <w:t>. Viçosa</w:t>
      </w:r>
      <w:r w:rsidR="00EC69B8">
        <w:t>:</w:t>
      </w:r>
      <w:r w:rsidR="00D8381C">
        <w:t xml:space="preserve"> Universidade Federal de Viçosa.</w:t>
      </w:r>
      <w:r w:rsidR="0045504E">
        <w:t xml:space="preserve"> 374p.</w:t>
      </w:r>
    </w:p>
    <w:p w:rsidR="00D85A46" w:rsidRPr="000204DC" w:rsidRDefault="002D351F" w:rsidP="00F12FF4">
      <w:pPr>
        <w:pStyle w:val="Normal1"/>
        <w:tabs>
          <w:tab w:val="left" w:pos="4678"/>
        </w:tabs>
        <w:spacing w:line="360" w:lineRule="auto"/>
        <w:jc w:val="both"/>
        <w:rPr>
          <w:lang w:val="en-US"/>
        </w:rPr>
      </w:pPr>
      <w:proofErr w:type="spellStart"/>
      <w:r>
        <w:lastRenderedPageBreak/>
        <w:t>Botrel</w:t>
      </w:r>
      <w:proofErr w:type="spellEnd"/>
      <w:r>
        <w:t xml:space="preserve">, M.C.G.; Souza, A.M., Carvalho, </w:t>
      </w:r>
      <w:proofErr w:type="gramStart"/>
      <w:r>
        <w:t>D.</w:t>
      </w:r>
      <w:proofErr w:type="gramEnd"/>
      <w:r w:rsidR="000836AB">
        <w:t>; Pinto, S.I.C.; Moura, M.C.O.;</w:t>
      </w:r>
      <w:r>
        <w:t xml:space="preserve"> Estopa, R.A.</w:t>
      </w:r>
      <w:r w:rsidR="000836AB">
        <w:t xml:space="preserve"> (2006).</w:t>
      </w:r>
      <w:r>
        <w:t xml:space="preserve"> Caracterização genética de </w:t>
      </w:r>
      <w:proofErr w:type="spellStart"/>
      <w:r w:rsidR="000B45AA">
        <w:rPr>
          <w:i/>
        </w:rPr>
        <w:t>C</w:t>
      </w:r>
      <w:r>
        <w:rPr>
          <w:i/>
        </w:rPr>
        <w:t>alophyllum</w:t>
      </w:r>
      <w:proofErr w:type="spellEnd"/>
      <w:r>
        <w:rPr>
          <w:i/>
        </w:rPr>
        <w:t xml:space="preserve"> brasiliense </w:t>
      </w:r>
      <w:proofErr w:type="spellStart"/>
      <w:r w:rsidR="00BE097A">
        <w:t>C</w:t>
      </w:r>
      <w:r>
        <w:t>amb</w:t>
      </w:r>
      <w:proofErr w:type="spellEnd"/>
      <w:r>
        <w:t xml:space="preserve">. </w:t>
      </w:r>
      <w:proofErr w:type="gramStart"/>
      <w:r>
        <w:t>em</w:t>
      </w:r>
      <w:proofErr w:type="gramEnd"/>
      <w:r>
        <w:t xml:space="preserve"> duas populações de mata ciliar. </w:t>
      </w:r>
      <w:proofErr w:type="spellStart"/>
      <w:r w:rsidRPr="000204DC">
        <w:rPr>
          <w:b/>
          <w:lang w:val="en-US"/>
        </w:rPr>
        <w:t>Revista</w:t>
      </w:r>
      <w:proofErr w:type="spellEnd"/>
      <w:r w:rsidRPr="000204DC">
        <w:rPr>
          <w:b/>
          <w:lang w:val="en-US"/>
        </w:rPr>
        <w:t xml:space="preserve"> </w:t>
      </w:r>
      <w:proofErr w:type="spellStart"/>
      <w:r w:rsidRPr="000204DC">
        <w:rPr>
          <w:b/>
          <w:lang w:val="en-US"/>
        </w:rPr>
        <w:t>Árvore</w:t>
      </w:r>
      <w:proofErr w:type="spellEnd"/>
      <w:r w:rsidRPr="000204DC">
        <w:rPr>
          <w:lang w:val="en-US"/>
        </w:rPr>
        <w:t xml:space="preserve"> 30</w:t>
      </w:r>
      <w:r w:rsidR="00EC69B8">
        <w:rPr>
          <w:lang w:val="en-US"/>
        </w:rPr>
        <w:t>(</w:t>
      </w:r>
      <w:r w:rsidRPr="000204DC">
        <w:rPr>
          <w:lang w:val="en-US"/>
        </w:rPr>
        <w:t>5</w:t>
      </w:r>
      <w:r w:rsidR="00EC69B8">
        <w:rPr>
          <w:lang w:val="en-US"/>
        </w:rPr>
        <w:t>):</w:t>
      </w:r>
      <w:r w:rsidRPr="000204DC">
        <w:rPr>
          <w:lang w:val="en-US"/>
        </w:rPr>
        <w:t>821-827.</w:t>
      </w:r>
    </w:p>
    <w:p w:rsidR="00D85A46" w:rsidRDefault="002D351F" w:rsidP="00F12FF4">
      <w:pPr>
        <w:pStyle w:val="Normal1"/>
        <w:tabs>
          <w:tab w:val="left" w:pos="4678"/>
        </w:tabs>
        <w:spacing w:line="360" w:lineRule="auto"/>
        <w:jc w:val="both"/>
      </w:pPr>
      <w:proofErr w:type="gramStart"/>
      <w:r w:rsidRPr="000204DC">
        <w:rPr>
          <w:lang w:val="en-US"/>
        </w:rPr>
        <w:t>Brown, A.H.D.; Allard, R.W.</w:t>
      </w:r>
      <w:r w:rsidR="00733B0B">
        <w:rPr>
          <w:lang w:val="en-US"/>
        </w:rPr>
        <w:t xml:space="preserve"> (1970).</w:t>
      </w:r>
      <w:proofErr w:type="gramEnd"/>
      <w:r w:rsidRPr="000204DC">
        <w:rPr>
          <w:lang w:val="en-US"/>
        </w:rPr>
        <w:t xml:space="preserve"> </w:t>
      </w:r>
      <w:proofErr w:type="gramStart"/>
      <w:r w:rsidRPr="000204DC">
        <w:rPr>
          <w:lang w:val="en-US"/>
        </w:rPr>
        <w:t xml:space="preserve">Estimation of mating system in open-pollinated maize populations using </w:t>
      </w:r>
      <w:proofErr w:type="spellStart"/>
      <w:r w:rsidRPr="000204DC">
        <w:rPr>
          <w:lang w:val="en-US"/>
        </w:rPr>
        <w:t>isozymes</w:t>
      </w:r>
      <w:proofErr w:type="spellEnd"/>
      <w:r w:rsidRPr="000204DC">
        <w:rPr>
          <w:lang w:val="en-US"/>
        </w:rPr>
        <w:t xml:space="preserve"> polymorphisms.</w:t>
      </w:r>
      <w:proofErr w:type="gramEnd"/>
      <w:r w:rsidRPr="000204DC">
        <w:rPr>
          <w:lang w:val="en-US"/>
        </w:rPr>
        <w:t xml:space="preserve"> </w:t>
      </w:r>
      <w:proofErr w:type="spellStart"/>
      <w:r w:rsidRPr="003E0C4A">
        <w:rPr>
          <w:b/>
        </w:rPr>
        <w:t>Genetics</w:t>
      </w:r>
      <w:proofErr w:type="spellEnd"/>
      <w:r w:rsidRPr="003E0C4A">
        <w:t xml:space="preserve"> </w:t>
      </w:r>
      <w:r w:rsidRPr="00733B0B">
        <w:t>66</w:t>
      </w:r>
      <w:r w:rsidR="00EC69B8">
        <w:t xml:space="preserve">(1): </w:t>
      </w:r>
      <w:r w:rsidRPr="00733B0B">
        <w:t>133</w:t>
      </w:r>
      <w:r w:rsidR="00733B0B">
        <w:t>-145</w:t>
      </w:r>
      <w:r>
        <w:t>.</w:t>
      </w:r>
    </w:p>
    <w:p w:rsidR="00D85A46" w:rsidRPr="001F7F99" w:rsidRDefault="002D351F" w:rsidP="00F12FF4">
      <w:pPr>
        <w:pStyle w:val="Normal1"/>
        <w:tabs>
          <w:tab w:val="left" w:pos="4678"/>
        </w:tabs>
        <w:spacing w:line="360" w:lineRule="auto"/>
        <w:jc w:val="both"/>
      </w:pPr>
      <w:r>
        <w:t>Carvalho, P.E.R.</w:t>
      </w:r>
      <w:r w:rsidR="00733B0B">
        <w:t xml:space="preserve"> (1994).</w:t>
      </w:r>
      <w:r>
        <w:t xml:space="preserve"> </w:t>
      </w:r>
      <w:r>
        <w:rPr>
          <w:b/>
        </w:rPr>
        <w:t>Espécies Florestais Brasileiras</w:t>
      </w:r>
      <w:r>
        <w:t>:</w:t>
      </w:r>
      <w:r w:rsidRPr="0045504E">
        <w:rPr>
          <w:b/>
        </w:rPr>
        <w:t xml:space="preserve"> Recomendações </w:t>
      </w:r>
      <w:proofErr w:type="spellStart"/>
      <w:r w:rsidRPr="0045504E">
        <w:rPr>
          <w:b/>
        </w:rPr>
        <w:t>Silviculturais</w:t>
      </w:r>
      <w:proofErr w:type="spellEnd"/>
      <w:r w:rsidRPr="0045504E">
        <w:rPr>
          <w:b/>
        </w:rPr>
        <w:t>, Potencialidades e Uso de Madeira</w:t>
      </w:r>
      <w:r w:rsidRPr="007632BA">
        <w:t xml:space="preserve">. </w:t>
      </w:r>
      <w:r w:rsidR="00733B0B" w:rsidRPr="001F7F99">
        <w:t>Brasília</w:t>
      </w:r>
      <w:r w:rsidR="007632BA" w:rsidRPr="001F7F99">
        <w:t>:</w:t>
      </w:r>
      <w:r w:rsidR="0045504E" w:rsidRPr="001F7F99">
        <w:t xml:space="preserve"> </w:t>
      </w:r>
      <w:r w:rsidR="00733B0B" w:rsidRPr="001F7F99">
        <w:t>EMBRAPA-CNPF</w:t>
      </w:r>
      <w:r w:rsidRPr="001F7F99">
        <w:t>.</w:t>
      </w:r>
      <w:r w:rsidR="0045504E" w:rsidRPr="001F7F99">
        <w:t xml:space="preserve"> 640p.</w:t>
      </w:r>
    </w:p>
    <w:p w:rsidR="00D85A46" w:rsidRPr="000204DC" w:rsidRDefault="002D351F" w:rsidP="00F12FF4">
      <w:pPr>
        <w:pStyle w:val="Normal1"/>
        <w:spacing w:line="360" w:lineRule="auto"/>
        <w:jc w:val="both"/>
        <w:rPr>
          <w:lang w:val="en-US"/>
        </w:rPr>
      </w:pPr>
      <w:proofErr w:type="spellStart"/>
      <w:proofErr w:type="gramStart"/>
      <w:r w:rsidRPr="006B4A0E">
        <w:rPr>
          <w:lang w:val="en-US"/>
        </w:rPr>
        <w:t>Cheliak</w:t>
      </w:r>
      <w:proofErr w:type="spellEnd"/>
      <w:r w:rsidRPr="006B4A0E">
        <w:rPr>
          <w:lang w:val="en-US"/>
        </w:rPr>
        <w:t xml:space="preserve">, W.M.; </w:t>
      </w:r>
      <w:proofErr w:type="spellStart"/>
      <w:r w:rsidRPr="006B4A0E">
        <w:rPr>
          <w:lang w:val="en-US"/>
        </w:rPr>
        <w:t>Pitel</w:t>
      </w:r>
      <w:proofErr w:type="spellEnd"/>
      <w:r w:rsidRPr="006B4A0E">
        <w:rPr>
          <w:lang w:val="en-US"/>
        </w:rPr>
        <w:t>, J.A.</w:t>
      </w:r>
      <w:r w:rsidR="00733B0B" w:rsidRPr="006B4A0E">
        <w:rPr>
          <w:lang w:val="en-US"/>
        </w:rPr>
        <w:t xml:space="preserve"> (1985).</w:t>
      </w:r>
      <w:proofErr w:type="gramEnd"/>
      <w:r w:rsidRPr="006B4A0E">
        <w:rPr>
          <w:lang w:val="en-US"/>
        </w:rPr>
        <w:t xml:space="preserve"> </w:t>
      </w:r>
      <w:proofErr w:type="gramStart"/>
      <w:r w:rsidRPr="000204DC">
        <w:rPr>
          <w:lang w:val="en-US"/>
        </w:rPr>
        <w:t xml:space="preserve">Inheritance and linkage of </w:t>
      </w:r>
      <w:proofErr w:type="spellStart"/>
      <w:r w:rsidRPr="000204DC">
        <w:rPr>
          <w:lang w:val="en-US"/>
        </w:rPr>
        <w:t>allozymes</w:t>
      </w:r>
      <w:proofErr w:type="spellEnd"/>
      <w:r w:rsidRPr="000204DC">
        <w:rPr>
          <w:lang w:val="en-US"/>
        </w:rPr>
        <w:t xml:space="preserve"> in </w:t>
      </w:r>
      <w:proofErr w:type="spellStart"/>
      <w:r w:rsidRPr="000204DC">
        <w:rPr>
          <w:i/>
          <w:lang w:val="en-US"/>
        </w:rPr>
        <w:t>Larix</w:t>
      </w:r>
      <w:proofErr w:type="spellEnd"/>
      <w:r w:rsidRPr="000204DC">
        <w:rPr>
          <w:i/>
          <w:lang w:val="en-US"/>
        </w:rPr>
        <w:t xml:space="preserve"> </w:t>
      </w:r>
      <w:proofErr w:type="spellStart"/>
      <w:r w:rsidRPr="000204DC">
        <w:rPr>
          <w:i/>
          <w:lang w:val="en-US"/>
        </w:rPr>
        <w:t>laricina</w:t>
      </w:r>
      <w:proofErr w:type="spellEnd"/>
      <w:r w:rsidRPr="000204DC">
        <w:rPr>
          <w:lang w:val="en-US"/>
        </w:rPr>
        <w:t>.</w:t>
      </w:r>
      <w:proofErr w:type="gramEnd"/>
      <w:r w:rsidRPr="000204DC">
        <w:rPr>
          <w:lang w:val="en-US"/>
        </w:rPr>
        <w:t xml:space="preserve"> </w:t>
      </w:r>
      <w:proofErr w:type="spellStart"/>
      <w:r w:rsidRPr="000204DC">
        <w:rPr>
          <w:b/>
          <w:lang w:val="en-US"/>
        </w:rPr>
        <w:t>Silvae</w:t>
      </w:r>
      <w:proofErr w:type="spellEnd"/>
      <w:r w:rsidRPr="000204DC">
        <w:rPr>
          <w:b/>
          <w:lang w:val="en-US"/>
        </w:rPr>
        <w:t xml:space="preserve"> </w:t>
      </w:r>
      <w:proofErr w:type="spellStart"/>
      <w:r w:rsidRPr="000204DC">
        <w:rPr>
          <w:b/>
          <w:lang w:val="en-US"/>
        </w:rPr>
        <w:t>Genetica</w:t>
      </w:r>
      <w:proofErr w:type="spellEnd"/>
      <w:r w:rsidR="00733B0B">
        <w:rPr>
          <w:lang w:val="en-US"/>
        </w:rPr>
        <w:t xml:space="preserve"> 34</w:t>
      </w:r>
      <w:r w:rsidR="00EC69B8">
        <w:rPr>
          <w:lang w:val="en-US"/>
        </w:rPr>
        <w:t xml:space="preserve">: </w:t>
      </w:r>
      <w:r w:rsidR="00733B0B">
        <w:rPr>
          <w:lang w:val="en-US"/>
        </w:rPr>
        <w:t>142-148</w:t>
      </w:r>
      <w:r w:rsidRPr="000204DC">
        <w:rPr>
          <w:lang w:val="en-US"/>
        </w:rPr>
        <w:t>.</w:t>
      </w:r>
    </w:p>
    <w:p w:rsidR="00D85A46" w:rsidRPr="000204DC" w:rsidRDefault="002D351F" w:rsidP="00F12FF4">
      <w:pPr>
        <w:pStyle w:val="Normal1"/>
        <w:spacing w:line="360" w:lineRule="auto"/>
        <w:jc w:val="both"/>
        <w:rPr>
          <w:lang w:val="en-US"/>
        </w:rPr>
      </w:pPr>
      <w:proofErr w:type="gramStart"/>
      <w:r w:rsidRPr="000204DC">
        <w:rPr>
          <w:lang w:val="en-US"/>
        </w:rPr>
        <w:t>Cl</w:t>
      </w:r>
      <w:r w:rsidR="00BE097A">
        <w:rPr>
          <w:lang w:val="en-US"/>
        </w:rPr>
        <w:t>a</w:t>
      </w:r>
      <w:r w:rsidRPr="000204DC">
        <w:rPr>
          <w:lang w:val="en-US"/>
        </w:rPr>
        <w:t>yton, J.</w:t>
      </w:r>
      <w:r w:rsidR="00BE097A">
        <w:rPr>
          <w:lang w:val="en-US"/>
        </w:rPr>
        <w:t>W.</w:t>
      </w:r>
      <w:r w:rsidRPr="000204DC">
        <w:rPr>
          <w:lang w:val="en-US"/>
        </w:rPr>
        <w:t xml:space="preserve">; </w:t>
      </w:r>
      <w:proofErr w:type="spellStart"/>
      <w:r w:rsidRPr="000204DC">
        <w:rPr>
          <w:lang w:val="en-US"/>
        </w:rPr>
        <w:t>Tretiak</w:t>
      </w:r>
      <w:proofErr w:type="spellEnd"/>
      <w:r w:rsidRPr="000204DC">
        <w:rPr>
          <w:lang w:val="en-US"/>
        </w:rPr>
        <w:t>, D.</w:t>
      </w:r>
      <w:r w:rsidR="00BE097A">
        <w:rPr>
          <w:lang w:val="en-US"/>
        </w:rPr>
        <w:t>N.</w:t>
      </w:r>
      <w:r w:rsidR="00733B0B">
        <w:rPr>
          <w:lang w:val="en-US"/>
        </w:rPr>
        <w:t xml:space="preserve"> (</w:t>
      </w:r>
      <w:r w:rsidR="00733B0B" w:rsidRPr="000204DC">
        <w:rPr>
          <w:lang w:val="en-US"/>
        </w:rPr>
        <w:t>1972</w:t>
      </w:r>
      <w:r w:rsidR="00733B0B">
        <w:rPr>
          <w:lang w:val="en-US"/>
        </w:rPr>
        <w:t>).</w:t>
      </w:r>
      <w:proofErr w:type="gramEnd"/>
      <w:r w:rsidRPr="000204DC">
        <w:rPr>
          <w:lang w:val="en-US"/>
        </w:rPr>
        <w:t xml:space="preserve"> Amine-citrate buffers for pH control in starch gel electrophoresis. </w:t>
      </w:r>
      <w:r w:rsidRPr="000204DC">
        <w:rPr>
          <w:b/>
          <w:lang w:val="en-US"/>
        </w:rPr>
        <w:t>Journal</w:t>
      </w:r>
      <w:r w:rsidR="00BE097A">
        <w:rPr>
          <w:b/>
          <w:lang w:val="en-US"/>
        </w:rPr>
        <w:t xml:space="preserve"> of the</w:t>
      </w:r>
      <w:r w:rsidRPr="000204DC">
        <w:rPr>
          <w:b/>
          <w:lang w:val="en-US"/>
        </w:rPr>
        <w:t xml:space="preserve"> Fisheries Research Board </w:t>
      </w:r>
      <w:r w:rsidR="00BE097A">
        <w:rPr>
          <w:b/>
          <w:lang w:val="en-US"/>
        </w:rPr>
        <w:t xml:space="preserve">of </w:t>
      </w:r>
      <w:r w:rsidR="00BE097A" w:rsidRPr="000204DC">
        <w:rPr>
          <w:b/>
          <w:lang w:val="en-US"/>
        </w:rPr>
        <w:t>Canad</w:t>
      </w:r>
      <w:r w:rsidR="00BE097A">
        <w:rPr>
          <w:b/>
          <w:lang w:val="en-US"/>
        </w:rPr>
        <w:t>a</w:t>
      </w:r>
      <w:r w:rsidR="00733B0B">
        <w:rPr>
          <w:lang w:val="en-US"/>
        </w:rPr>
        <w:t xml:space="preserve"> 29</w:t>
      </w:r>
      <w:r w:rsidR="00EC69B8">
        <w:rPr>
          <w:lang w:val="en-US"/>
        </w:rPr>
        <w:t xml:space="preserve">(8): </w:t>
      </w:r>
      <w:r w:rsidR="00733B0B">
        <w:rPr>
          <w:lang w:val="en-US"/>
        </w:rPr>
        <w:t>1169-1172</w:t>
      </w:r>
      <w:r w:rsidRPr="000204DC">
        <w:rPr>
          <w:lang w:val="en-US"/>
        </w:rPr>
        <w:t>.</w:t>
      </w:r>
      <w:r w:rsidR="00BE097A">
        <w:rPr>
          <w:lang w:val="en-US"/>
        </w:rPr>
        <w:t xml:space="preserve"> http://dx.</w:t>
      </w:r>
      <w:r w:rsidR="00BE097A" w:rsidRPr="00BE097A">
        <w:rPr>
          <w:lang w:val="en-US"/>
        </w:rPr>
        <w:t>doi: 10.1139/f72-172</w:t>
      </w:r>
    </w:p>
    <w:p w:rsidR="00D85A46" w:rsidRPr="00487ECB" w:rsidRDefault="002D351F" w:rsidP="00F12FF4">
      <w:pPr>
        <w:pStyle w:val="Normal1"/>
        <w:spacing w:line="360" w:lineRule="auto"/>
        <w:jc w:val="both"/>
        <w:rPr>
          <w:color w:val="auto"/>
          <w:lang w:val="en-US"/>
        </w:rPr>
      </w:pPr>
      <w:proofErr w:type="gramStart"/>
      <w:r w:rsidRPr="000204DC">
        <w:rPr>
          <w:lang w:val="en-US"/>
        </w:rPr>
        <w:t>El-</w:t>
      </w:r>
      <w:proofErr w:type="spellStart"/>
      <w:r w:rsidRPr="000204DC">
        <w:rPr>
          <w:lang w:val="en-US"/>
        </w:rPr>
        <w:t>Kassaby</w:t>
      </w:r>
      <w:proofErr w:type="spellEnd"/>
      <w:r w:rsidRPr="000204DC">
        <w:rPr>
          <w:lang w:val="en-US"/>
        </w:rPr>
        <w:t xml:space="preserve">, Y.A.; </w:t>
      </w:r>
      <w:proofErr w:type="spellStart"/>
      <w:r w:rsidRPr="000204DC">
        <w:rPr>
          <w:lang w:val="en-US"/>
        </w:rPr>
        <w:t>Yeh</w:t>
      </w:r>
      <w:proofErr w:type="spellEnd"/>
      <w:r w:rsidRPr="000204DC">
        <w:rPr>
          <w:lang w:val="en-US"/>
        </w:rPr>
        <w:t xml:space="preserve">, F.C.; </w:t>
      </w:r>
      <w:proofErr w:type="spellStart"/>
      <w:r w:rsidRPr="000204DC">
        <w:rPr>
          <w:lang w:val="en-US"/>
        </w:rPr>
        <w:t>Sziklai</w:t>
      </w:r>
      <w:proofErr w:type="spellEnd"/>
      <w:r w:rsidRPr="000204DC">
        <w:rPr>
          <w:lang w:val="en-US"/>
        </w:rPr>
        <w:t>, O.</w:t>
      </w:r>
      <w:r w:rsidR="00733B0B">
        <w:rPr>
          <w:lang w:val="en-US"/>
        </w:rPr>
        <w:t xml:space="preserve"> (</w:t>
      </w:r>
      <w:r w:rsidR="00733B0B" w:rsidRPr="000204DC">
        <w:rPr>
          <w:lang w:val="en-US"/>
        </w:rPr>
        <w:t>1982</w:t>
      </w:r>
      <w:r w:rsidR="00733B0B">
        <w:rPr>
          <w:lang w:val="en-US"/>
        </w:rPr>
        <w:t>).</w:t>
      </w:r>
      <w:proofErr w:type="gramEnd"/>
      <w:r w:rsidRPr="000204DC">
        <w:rPr>
          <w:lang w:val="en-US"/>
        </w:rPr>
        <w:t xml:space="preserve"> </w:t>
      </w:r>
      <w:proofErr w:type="gramStart"/>
      <w:r w:rsidRPr="000204DC">
        <w:rPr>
          <w:lang w:val="en-US"/>
        </w:rPr>
        <w:t xml:space="preserve">Inheritance of </w:t>
      </w:r>
      <w:proofErr w:type="spellStart"/>
      <w:r w:rsidRPr="000204DC">
        <w:rPr>
          <w:lang w:val="en-US"/>
        </w:rPr>
        <w:t>allozyme</w:t>
      </w:r>
      <w:proofErr w:type="spellEnd"/>
      <w:r w:rsidRPr="000204DC">
        <w:rPr>
          <w:lang w:val="en-US"/>
        </w:rPr>
        <w:t xml:space="preserve"> variants in Coastal Douglas-Fir (</w:t>
      </w:r>
      <w:proofErr w:type="spellStart"/>
      <w:r w:rsidRPr="000204DC">
        <w:rPr>
          <w:i/>
          <w:lang w:val="en-US"/>
        </w:rPr>
        <w:t>Pseudotsuga</w:t>
      </w:r>
      <w:proofErr w:type="spellEnd"/>
      <w:r w:rsidRPr="000204DC">
        <w:rPr>
          <w:i/>
          <w:lang w:val="en-US"/>
        </w:rPr>
        <w:t xml:space="preserve"> </w:t>
      </w:r>
      <w:proofErr w:type="spellStart"/>
      <w:r w:rsidRPr="000204DC">
        <w:rPr>
          <w:i/>
          <w:lang w:val="en-US"/>
        </w:rPr>
        <w:t>menziesii</w:t>
      </w:r>
      <w:proofErr w:type="spellEnd"/>
      <w:r w:rsidRPr="000204DC">
        <w:rPr>
          <w:lang w:val="en-US"/>
        </w:rPr>
        <w:t xml:space="preserve"> var. </w:t>
      </w:r>
      <w:proofErr w:type="spellStart"/>
      <w:r w:rsidRPr="000204DC">
        <w:rPr>
          <w:i/>
          <w:lang w:val="en-US"/>
        </w:rPr>
        <w:t>menziesii</w:t>
      </w:r>
      <w:proofErr w:type="spellEnd"/>
      <w:r w:rsidRPr="000204DC">
        <w:rPr>
          <w:lang w:val="en-US"/>
        </w:rPr>
        <w:t>).</w:t>
      </w:r>
      <w:proofErr w:type="gramEnd"/>
      <w:r w:rsidRPr="000204DC">
        <w:rPr>
          <w:lang w:val="en-US"/>
        </w:rPr>
        <w:t xml:space="preserve"> </w:t>
      </w:r>
      <w:r w:rsidRPr="000204DC">
        <w:rPr>
          <w:b/>
          <w:lang w:val="en-US"/>
        </w:rPr>
        <w:t xml:space="preserve">Canadian Journal </w:t>
      </w:r>
      <w:r w:rsidR="00BE097A">
        <w:rPr>
          <w:b/>
          <w:lang w:val="en-US"/>
        </w:rPr>
        <w:t xml:space="preserve">of </w:t>
      </w:r>
      <w:r w:rsidRPr="000204DC">
        <w:rPr>
          <w:b/>
          <w:lang w:val="en-US"/>
        </w:rPr>
        <w:t>Genetics and Cytology</w:t>
      </w:r>
      <w:r w:rsidR="00733B0B">
        <w:rPr>
          <w:lang w:val="en-US"/>
        </w:rPr>
        <w:t xml:space="preserve"> 24</w:t>
      </w:r>
      <w:r w:rsidR="00BE097A">
        <w:rPr>
          <w:lang w:val="en-US"/>
        </w:rPr>
        <w:t>(3)</w:t>
      </w:r>
      <w:r w:rsidR="00EC69B8">
        <w:rPr>
          <w:lang w:val="en-US"/>
        </w:rPr>
        <w:t xml:space="preserve">: </w:t>
      </w:r>
      <w:r w:rsidR="00733B0B">
        <w:rPr>
          <w:lang w:val="en-US"/>
        </w:rPr>
        <w:t>325-</w:t>
      </w:r>
      <w:r w:rsidR="00733B0B" w:rsidRPr="00487ECB">
        <w:rPr>
          <w:color w:val="auto"/>
          <w:lang w:val="en-US"/>
        </w:rPr>
        <w:t>335</w:t>
      </w:r>
      <w:r w:rsidRPr="00487ECB">
        <w:rPr>
          <w:color w:val="auto"/>
          <w:lang w:val="en-US"/>
        </w:rPr>
        <w:t>.</w:t>
      </w:r>
      <w:r w:rsidR="00BE097A" w:rsidRPr="00487ECB">
        <w:rPr>
          <w:color w:val="auto"/>
          <w:lang w:val="en-US"/>
        </w:rPr>
        <w:t xml:space="preserve"> </w:t>
      </w:r>
      <w:hyperlink r:id="rId8" w:history="1">
        <w:r w:rsidR="00BE097A" w:rsidRPr="00487ECB">
          <w:rPr>
            <w:rStyle w:val="Hyperlink"/>
            <w:color w:val="auto"/>
            <w:u w:val="none"/>
            <w:lang w:val="en-US"/>
          </w:rPr>
          <w:t>http://dx.doi</w:t>
        </w:r>
      </w:hyperlink>
      <w:r w:rsidR="00BE097A" w:rsidRPr="00487ECB">
        <w:rPr>
          <w:color w:val="auto"/>
          <w:lang w:val="en-US"/>
        </w:rPr>
        <w:t>:10.1139/g82-034</w:t>
      </w:r>
    </w:p>
    <w:p w:rsidR="00D85A46" w:rsidRDefault="002D351F" w:rsidP="00F12FF4">
      <w:pPr>
        <w:pStyle w:val="Normal1"/>
        <w:spacing w:line="360" w:lineRule="auto"/>
        <w:jc w:val="both"/>
        <w:rPr>
          <w:lang w:val="en-US"/>
        </w:rPr>
      </w:pPr>
      <w:proofErr w:type="spellStart"/>
      <w:proofErr w:type="gramStart"/>
      <w:r w:rsidRPr="000204DC">
        <w:rPr>
          <w:lang w:val="en-US"/>
        </w:rPr>
        <w:t>Fallour</w:t>
      </w:r>
      <w:proofErr w:type="spellEnd"/>
      <w:r w:rsidRPr="000204DC">
        <w:rPr>
          <w:lang w:val="en-US"/>
        </w:rPr>
        <w:t xml:space="preserve">, D.; </w:t>
      </w:r>
      <w:proofErr w:type="spellStart"/>
      <w:r w:rsidRPr="000204DC">
        <w:rPr>
          <w:lang w:val="en-US"/>
        </w:rPr>
        <w:t>Fady</w:t>
      </w:r>
      <w:proofErr w:type="spellEnd"/>
      <w:r w:rsidRPr="000204DC">
        <w:rPr>
          <w:lang w:val="en-US"/>
        </w:rPr>
        <w:t xml:space="preserve">, B.; </w:t>
      </w:r>
      <w:proofErr w:type="spellStart"/>
      <w:r w:rsidRPr="000204DC">
        <w:rPr>
          <w:lang w:val="en-US"/>
        </w:rPr>
        <w:t>Lefèvre</w:t>
      </w:r>
      <w:proofErr w:type="spellEnd"/>
      <w:r w:rsidRPr="000204DC">
        <w:rPr>
          <w:lang w:val="en-US"/>
        </w:rPr>
        <w:t>, F.</w:t>
      </w:r>
      <w:r w:rsidR="00733B0B">
        <w:rPr>
          <w:lang w:val="en-US"/>
        </w:rPr>
        <w:t xml:space="preserve"> (</w:t>
      </w:r>
      <w:r w:rsidR="00733B0B" w:rsidRPr="000204DC">
        <w:rPr>
          <w:lang w:val="en-US"/>
        </w:rPr>
        <w:t>2001</w:t>
      </w:r>
      <w:r w:rsidR="00733B0B">
        <w:rPr>
          <w:lang w:val="en-US"/>
        </w:rPr>
        <w:t>)</w:t>
      </w:r>
      <w:r w:rsidR="00BE097A">
        <w:rPr>
          <w:lang w:val="en-US"/>
        </w:rPr>
        <w:t>.</w:t>
      </w:r>
      <w:proofErr w:type="gramEnd"/>
      <w:r w:rsidRPr="000204DC">
        <w:rPr>
          <w:lang w:val="en-US"/>
        </w:rPr>
        <w:t xml:space="preserve"> </w:t>
      </w:r>
      <w:proofErr w:type="gramStart"/>
      <w:r w:rsidRPr="000204DC">
        <w:rPr>
          <w:lang w:val="en-US"/>
        </w:rPr>
        <w:t xml:space="preserve">Evidence of variation in segregation patterns within a </w:t>
      </w:r>
      <w:proofErr w:type="spellStart"/>
      <w:r w:rsidRPr="000204DC">
        <w:rPr>
          <w:i/>
          <w:lang w:val="en-US"/>
        </w:rPr>
        <w:t>Cedrus</w:t>
      </w:r>
      <w:proofErr w:type="spellEnd"/>
      <w:r w:rsidRPr="000204DC">
        <w:rPr>
          <w:lang w:val="en-US"/>
        </w:rPr>
        <w:t xml:space="preserve"> population.</w:t>
      </w:r>
      <w:proofErr w:type="gramEnd"/>
      <w:r w:rsidRPr="000204DC">
        <w:rPr>
          <w:lang w:val="en-US"/>
        </w:rPr>
        <w:t xml:space="preserve"> </w:t>
      </w:r>
      <w:r w:rsidRPr="000204DC">
        <w:rPr>
          <w:b/>
          <w:lang w:val="en-US"/>
        </w:rPr>
        <w:t>Journal of Heredity</w:t>
      </w:r>
      <w:r w:rsidR="00733B0B">
        <w:rPr>
          <w:lang w:val="en-US"/>
        </w:rPr>
        <w:t xml:space="preserve"> 92</w:t>
      </w:r>
      <w:r w:rsidR="00BE097A">
        <w:rPr>
          <w:lang w:val="en-US"/>
        </w:rPr>
        <w:t>(3)</w:t>
      </w:r>
      <w:r w:rsidR="005F6513">
        <w:rPr>
          <w:lang w:val="en-US"/>
        </w:rPr>
        <w:t xml:space="preserve">: </w:t>
      </w:r>
      <w:r w:rsidR="00733B0B">
        <w:rPr>
          <w:lang w:val="en-US"/>
        </w:rPr>
        <w:t>260-266</w:t>
      </w:r>
      <w:r w:rsidRPr="000204DC">
        <w:rPr>
          <w:lang w:val="en-US"/>
        </w:rPr>
        <w:t>.</w:t>
      </w:r>
    </w:p>
    <w:p w:rsidR="00440098" w:rsidRPr="000204DC" w:rsidRDefault="00440098" w:rsidP="00F12FF4">
      <w:pPr>
        <w:pStyle w:val="Normal1"/>
        <w:spacing w:line="360" w:lineRule="auto"/>
        <w:jc w:val="both"/>
        <w:rPr>
          <w:lang w:val="en-US"/>
        </w:rPr>
      </w:pPr>
      <w:proofErr w:type="gramStart"/>
      <w:r w:rsidRPr="00F322A2">
        <w:rPr>
          <w:lang w:val="en-US"/>
        </w:rPr>
        <w:t>FAO</w:t>
      </w:r>
      <w:r>
        <w:rPr>
          <w:lang w:val="en-US"/>
        </w:rPr>
        <w:t xml:space="preserve"> -</w:t>
      </w:r>
      <w:r w:rsidRPr="00F322A2">
        <w:rPr>
          <w:lang w:val="en-US"/>
        </w:rPr>
        <w:t xml:space="preserve"> Food and Agriculture Organization of the United Nations</w:t>
      </w:r>
      <w:r>
        <w:rPr>
          <w:lang w:val="en-US"/>
        </w:rPr>
        <w:t>.</w:t>
      </w:r>
      <w:proofErr w:type="gramEnd"/>
      <w:r>
        <w:rPr>
          <w:lang w:val="en-US"/>
        </w:rPr>
        <w:t xml:space="preserve"> </w:t>
      </w:r>
      <w:proofErr w:type="gramStart"/>
      <w:r>
        <w:rPr>
          <w:lang w:val="en-US"/>
        </w:rPr>
        <w:t>(1996).</w:t>
      </w:r>
      <w:r w:rsidRPr="00F322A2">
        <w:rPr>
          <w:lang w:val="en-US"/>
        </w:rPr>
        <w:t xml:space="preserve"> </w:t>
      </w:r>
      <w:r w:rsidRPr="00F322A2">
        <w:rPr>
          <w:b/>
          <w:lang w:val="en-US"/>
        </w:rPr>
        <w:t>Panel of experts on forest gene resources</w:t>
      </w:r>
      <w:r>
        <w:rPr>
          <w:lang w:val="en-US"/>
        </w:rPr>
        <w:t>.</w:t>
      </w:r>
      <w:proofErr w:type="gramEnd"/>
      <w:r>
        <w:rPr>
          <w:lang w:val="en-US"/>
        </w:rPr>
        <w:t xml:space="preserve"> Roma: FAO.</w:t>
      </w:r>
      <w:r w:rsidRPr="00F322A2">
        <w:rPr>
          <w:lang w:val="en-US"/>
        </w:rPr>
        <w:t xml:space="preserve"> 64p.</w:t>
      </w:r>
    </w:p>
    <w:p w:rsidR="00361DAA" w:rsidRPr="00487ECB" w:rsidRDefault="00361DAA" w:rsidP="00F12FF4">
      <w:pPr>
        <w:pStyle w:val="Normal1"/>
        <w:spacing w:line="360" w:lineRule="auto"/>
        <w:jc w:val="both"/>
        <w:rPr>
          <w:color w:val="auto"/>
          <w:lang w:val="en-US"/>
        </w:rPr>
      </w:pPr>
      <w:proofErr w:type="spellStart"/>
      <w:r w:rsidRPr="00361DAA">
        <w:rPr>
          <w:rFonts w:cs="Giovanni Book"/>
          <w:lang w:val="en-US"/>
        </w:rPr>
        <w:t>Feres</w:t>
      </w:r>
      <w:proofErr w:type="spellEnd"/>
      <w:r w:rsidRPr="00361DAA">
        <w:rPr>
          <w:rFonts w:cs="Giovanni Book"/>
          <w:lang w:val="en-US"/>
        </w:rPr>
        <w:t xml:space="preserve">, J.M.; </w:t>
      </w:r>
      <w:proofErr w:type="spellStart"/>
      <w:r w:rsidRPr="00361DAA">
        <w:rPr>
          <w:rFonts w:cs="Giovanni Book"/>
          <w:lang w:val="en-US"/>
        </w:rPr>
        <w:t>Sebbenn</w:t>
      </w:r>
      <w:proofErr w:type="spellEnd"/>
      <w:r w:rsidRPr="00361DAA">
        <w:rPr>
          <w:rFonts w:cs="Giovanni Book"/>
          <w:lang w:val="en-US"/>
        </w:rPr>
        <w:t xml:space="preserve">, A.M.; </w:t>
      </w:r>
      <w:proofErr w:type="spellStart"/>
      <w:r w:rsidRPr="00361DAA">
        <w:rPr>
          <w:rFonts w:cs="Giovanni Book"/>
          <w:lang w:val="en-US"/>
        </w:rPr>
        <w:t>Guidugli</w:t>
      </w:r>
      <w:proofErr w:type="spellEnd"/>
      <w:r w:rsidRPr="00361DAA">
        <w:rPr>
          <w:rFonts w:cs="Giovanni Book"/>
          <w:lang w:val="en-US"/>
        </w:rPr>
        <w:t xml:space="preserve">, M.C.; </w:t>
      </w:r>
      <w:proofErr w:type="spellStart"/>
      <w:r w:rsidRPr="00361DAA">
        <w:rPr>
          <w:rFonts w:cs="Giovanni Book"/>
          <w:lang w:val="en-US"/>
        </w:rPr>
        <w:t>Mestriner</w:t>
      </w:r>
      <w:proofErr w:type="spellEnd"/>
      <w:r w:rsidRPr="00361DAA">
        <w:rPr>
          <w:rFonts w:cs="Giovanni Book"/>
          <w:lang w:val="en-US"/>
        </w:rPr>
        <w:t xml:space="preserve">, M.A.; </w:t>
      </w:r>
      <w:proofErr w:type="spellStart"/>
      <w:r w:rsidRPr="00361DAA">
        <w:rPr>
          <w:rFonts w:cs="Giovanni Book"/>
          <w:lang w:val="en-US"/>
        </w:rPr>
        <w:t>Moraes</w:t>
      </w:r>
      <w:proofErr w:type="spellEnd"/>
      <w:r w:rsidRPr="00361DAA">
        <w:rPr>
          <w:rFonts w:cs="Giovanni Book"/>
          <w:lang w:val="en-US"/>
        </w:rPr>
        <w:t xml:space="preserve">, M.L.T.; </w:t>
      </w:r>
      <w:proofErr w:type="spellStart"/>
      <w:r w:rsidRPr="00361DAA">
        <w:rPr>
          <w:rFonts w:cs="Giovanni Book"/>
          <w:lang w:val="en-US"/>
        </w:rPr>
        <w:t>Alzate</w:t>
      </w:r>
      <w:proofErr w:type="spellEnd"/>
      <w:r w:rsidRPr="00361DAA">
        <w:rPr>
          <w:rFonts w:cs="Giovanni Book"/>
          <w:lang w:val="en-US"/>
        </w:rPr>
        <w:t>-Marin, A.L. (2012)</w:t>
      </w:r>
      <w:r>
        <w:rPr>
          <w:rFonts w:cs="Giovanni Book"/>
          <w:lang w:val="en-US"/>
        </w:rPr>
        <w:t>.</w:t>
      </w:r>
      <w:r w:rsidRPr="00361DAA">
        <w:rPr>
          <w:rFonts w:cs="Giovanni Book"/>
          <w:lang w:val="en-US"/>
        </w:rPr>
        <w:t xml:space="preserve"> </w:t>
      </w:r>
      <w:proofErr w:type="gramStart"/>
      <w:r w:rsidRPr="00361DAA">
        <w:rPr>
          <w:rFonts w:cs="Giovanni Book"/>
          <w:lang w:val="en-US"/>
        </w:rPr>
        <w:t xml:space="preserve">Mating system parameters at hierarchical levels of fruits, individuals and populations in the Brazilian insect-pollinated tropical tree, </w:t>
      </w:r>
      <w:proofErr w:type="spellStart"/>
      <w:r w:rsidRPr="00361DAA">
        <w:rPr>
          <w:rFonts w:cs="Giovanni Book"/>
          <w:i/>
          <w:iCs/>
          <w:lang w:val="en-US"/>
        </w:rPr>
        <w:t>Tabebuia</w:t>
      </w:r>
      <w:proofErr w:type="spellEnd"/>
      <w:r w:rsidRPr="00361DAA">
        <w:rPr>
          <w:rFonts w:cs="Giovanni Book"/>
          <w:i/>
          <w:iCs/>
          <w:lang w:val="en-US"/>
        </w:rPr>
        <w:t xml:space="preserve"> </w:t>
      </w:r>
      <w:proofErr w:type="spellStart"/>
      <w:r w:rsidRPr="00361DAA">
        <w:rPr>
          <w:rFonts w:cs="Giovanni Book"/>
          <w:i/>
          <w:iCs/>
          <w:lang w:val="en-US"/>
        </w:rPr>
        <w:t>roseo</w:t>
      </w:r>
      <w:proofErr w:type="spellEnd"/>
      <w:r w:rsidRPr="00361DAA">
        <w:rPr>
          <w:rFonts w:cs="Giovanni Book"/>
          <w:i/>
          <w:iCs/>
          <w:lang w:val="en-US"/>
        </w:rPr>
        <w:t xml:space="preserve">-alba </w:t>
      </w:r>
      <w:r w:rsidRPr="00361DAA">
        <w:rPr>
          <w:rFonts w:cs="Giovanni Book"/>
          <w:lang w:val="en-US"/>
        </w:rPr>
        <w:t>(</w:t>
      </w:r>
      <w:proofErr w:type="spellStart"/>
      <w:r w:rsidRPr="00361DAA">
        <w:rPr>
          <w:rFonts w:cs="Giovanni Book"/>
          <w:lang w:val="en-US"/>
        </w:rPr>
        <w:t>Bignoniaceae</w:t>
      </w:r>
      <w:proofErr w:type="spellEnd"/>
      <w:r w:rsidRPr="00361DAA">
        <w:rPr>
          <w:rFonts w:cs="Giovanni Book"/>
          <w:lang w:val="en-US"/>
        </w:rPr>
        <w:t>).</w:t>
      </w:r>
      <w:proofErr w:type="gramEnd"/>
      <w:r w:rsidRPr="00361DAA">
        <w:rPr>
          <w:rFonts w:cs="Giovanni Book"/>
          <w:lang w:val="en-US"/>
        </w:rPr>
        <w:t xml:space="preserve"> </w:t>
      </w:r>
      <w:r w:rsidRPr="00361DAA">
        <w:rPr>
          <w:rFonts w:cs="Giovanni Book"/>
          <w:b/>
          <w:bCs/>
          <w:lang w:val="en-US"/>
        </w:rPr>
        <w:t xml:space="preserve">Conservation </w:t>
      </w:r>
      <w:r w:rsidRPr="00487ECB">
        <w:rPr>
          <w:rFonts w:cs="Giovanni Book"/>
          <w:b/>
          <w:bCs/>
          <w:color w:val="auto"/>
          <w:lang w:val="en-US"/>
        </w:rPr>
        <w:t>Genetics</w:t>
      </w:r>
      <w:r w:rsidRPr="00487ECB">
        <w:rPr>
          <w:rFonts w:cs="Giovanni Book"/>
          <w:color w:val="auto"/>
          <w:lang w:val="en-US"/>
        </w:rPr>
        <w:t xml:space="preserve"> 13</w:t>
      </w:r>
      <w:r w:rsidR="005F6513" w:rsidRPr="00487ECB">
        <w:rPr>
          <w:rFonts w:cs="Giovanni Book"/>
          <w:color w:val="auto"/>
          <w:lang w:val="en-US"/>
        </w:rPr>
        <w:t>(</w:t>
      </w:r>
      <w:r w:rsidRPr="00487ECB">
        <w:rPr>
          <w:rFonts w:cs="Giovanni Book"/>
          <w:color w:val="auto"/>
          <w:lang w:val="en-US"/>
        </w:rPr>
        <w:t>2</w:t>
      </w:r>
      <w:r w:rsidR="005F6513" w:rsidRPr="00487ECB">
        <w:rPr>
          <w:rFonts w:cs="Giovanni Book"/>
          <w:color w:val="auto"/>
          <w:lang w:val="en-US"/>
        </w:rPr>
        <w:t>):</w:t>
      </w:r>
      <w:r w:rsidRPr="00487ECB">
        <w:rPr>
          <w:rFonts w:cs="Giovanni Book"/>
          <w:color w:val="auto"/>
          <w:lang w:val="en-US"/>
        </w:rPr>
        <w:t xml:space="preserve"> 393-405.</w:t>
      </w:r>
      <w:r w:rsidR="00BE097A" w:rsidRPr="00487ECB">
        <w:rPr>
          <w:rFonts w:cs="Giovanni Book"/>
          <w:color w:val="auto"/>
          <w:lang w:val="en-US"/>
        </w:rPr>
        <w:t xml:space="preserve"> </w:t>
      </w:r>
      <w:hyperlink r:id="rId9" w:history="1">
        <w:r w:rsidR="00BE097A" w:rsidRPr="00487ECB">
          <w:rPr>
            <w:rStyle w:val="Hyperlink"/>
            <w:color w:val="auto"/>
            <w:u w:val="none"/>
            <w:lang w:val="en-US"/>
          </w:rPr>
          <w:t>http://dx.doi</w:t>
        </w:r>
      </w:hyperlink>
      <w:r w:rsidR="00BE097A" w:rsidRPr="00487ECB">
        <w:rPr>
          <w:color w:val="auto"/>
          <w:lang w:val="en-US"/>
        </w:rPr>
        <w:t>:</w:t>
      </w:r>
      <w:r w:rsidR="00BE097A" w:rsidRPr="00487ECB">
        <w:rPr>
          <w:rFonts w:cs="Giovanni Book"/>
          <w:color w:val="auto"/>
          <w:lang w:val="en-US"/>
        </w:rPr>
        <w:t>10.1007/s10592-011-0292-z</w:t>
      </w:r>
    </w:p>
    <w:p w:rsidR="00D85A46" w:rsidRPr="00487ECB" w:rsidRDefault="002D351F" w:rsidP="00F12FF4">
      <w:pPr>
        <w:pStyle w:val="Normal1"/>
        <w:spacing w:line="360" w:lineRule="auto"/>
        <w:jc w:val="both"/>
        <w:rPr>
          <w:color w:val="auto"/>
          <w:lang w:val="en-US"/>
        </w:rPr>
      </w:pPr>
      <w:proofErr w:type="spellStart"/>
      <w:proofErr w:type="gramStart"/>
      <w:r w:rsidRPr="000204DC">
        <w:rPr>
          <w:lang w:val="en-US"/>
        </w:rPr>
        <w:t>Furnier</w:t>
      </w:r>
      <w:proofErr w:type="spellEnd"/>
      <w:r w:rsidRPr="000204DC">
        <w:rPr>
          <w:lang w:val="en-US"/>
        </w:rPr>
        <w:t xml:space="preserve">, G.R.; Knowles, P.; </w:t>
      </w:r>
      <w:proofErr w:type="spellStart"/>
      <w:r w:rsidRPr="000204DC">
        <w:rPr>
          <w:lang w:val="en-US"/>
        </w:rPr>
        <w:t>Al</w:t>
      </w:r>
      <w:r w:rsidR="00716A93">
        <w:rPr>
          <w:lang w:val="en-US"/>
        </w:rPr>
        <w:t>e</w:t>
      </w:r>
      <w:r w:rsidRPr="000204DC">
        <w:rPr>
          <w:lang w:val="en-US"/>
        </w:rPr>
        <w:t>ksiuk</w:t>
      </w:r>
      <w:proofErr w:type="spellEnd"/>
      <w:r w:rsidRPr="000204DC">
        <w:rPr>
          <w:lang w:val="en-US"/>
        </w:rPr>
        <w:t xml:space="preserve">, M.A.; </w:t>
      </w:r>
      <w:proofErr w:type="spellStart"/>
      <w:r w:rsidRPr="000204DC">
        <w:rPr>
          <w:lang w:val="en-US"/>
        </w:rPr>
        <w:t>Dancik</w:t>
      </w:r>
      <w:proofErr w:type="spellEnd"/>
      <w:r w:rsidRPr="000204DC">
        <w:rPr>
          <w:lang w:val="en-US"/>
        </w:rPr>
        <w:t>, B.P.</w:t>
      </w:r>
      <w:r w:rsidR="00733B0B">
        <w:rPr>
          <w:lang w:val="en-US"/>
        </w:rPr>
        <w:t xml:space="preserve"> (</w:t>
      </w:r>
      <w:r w:rsidR="00733B0B" w:rsidRPr="000204DC">
        <w:rPr>
          <w:lang w:val="en-US"/>
        </w:rPr>
        <w:t>1986</w:t>
      </w:r>
      <w:r w:rsidR="00733B0B">
        <w:rPr>
          <w:lang w:val="en-US"/>
        </w:rPr>
        <w:t>).</w:t>
      </w:r>
      <w:proofErr w:type="gramEnd"/>
      <w:r w:rsidRPr="000204DC">
        <w:rPr>
          <w:lang w:val="en-US"/>
        </w:rPr>
        <w:t xml:space="preserve"> Inheritance and linkage of </w:t>
      </w:r>
      <w:proofErr w:type="spellStart"/>
      <w:r w:rsidRPr="000204DC">
        <w:rPr>
          <w:lang w:val="en-US"/>
        </w:rPr>
        <w:t>allozymes</w:t>
      </w:r>
      <w:proofErr w:type="spellEnd"/>
      <w:r w:rsidRPr="000204DC">
        <w:rPr>
          <w:lang w:val="en-US"/>
        </w:rPr>
        <w:t xml:space="preserve"> in seed tissues of </w:t>
      </w:r>
      <w:proofErr w:type="spellStart"/>
      <w:r w:rsidRPr="000204DC">
        <w:rPr>
          <w:lang w:val="en-US"/>
        </w:rPr>
        <w:t>whit</w:t>
      </w:r>
      <w:r w:rsidR="00716A93">
        <w:rPr>
          <w:lang w:val="en-US"/>
        </w:rPr>
        <w:t>e</w:t>
      </w:r>
      <w:r w:rsidRPr="000204DC">
        <w:rPr>
          <w:lang w:val="en-US"/>
        </w:rPr>
        <w:t>wbark</w:t>
      </w:r>
      <w:proofErr w:type="spellEnd"/>
      <w:r w:rsidRPr="000204DC">
        <w:rPr>
          <w:lang w:val="en-US"/>
        </w:rPr>
        <w:t xml:space="preserve"> pine. </w:t>
      </w:r>
      <w:r w:rsidRPr="000204DC">
        <w:rPr>
          <w:b/>
          <w:lang w:val="en-US"/>
        </w:rPr>
        <w:t>Canadian Journal</w:t>
      </w:r>
      <w:r w:rsidR="00716A93">
        <w:rPr>
          <w:b/>
          <w:lang w:val="en-US"/>
        </w:rPr>
        <w:t xml:space="preserve"> of</w:t>
      </w:r>
      <w:r w:rsidRPr="000204DC">
        <w:rPr>
          <w:b/>
          <w:lang w:val="en-US"/>
        </w:rPr>
        <w:t xml:space="preserve"> Genetics and Cytology</w:t>
      </w:r>
      <w:r w:rsidR="00733B0B">
        <w:rPr>
          <w:lang w:val="en-US"/>
        </w:rPr>
        <w:t xml:space="preserve"> 28</w:t>
      </w:r>
      <w:r w:rsidR="00716A93">
        <w:rPr>
          <w:lang w:val="en-US"/>
        </w:rPr>
        <w:t>(4)</w:t>
      </w:r>
      <w:r w:rsidR="005F6513">
        <w:rPr>
          <w:lang w:val="en-US"/>
        </w:rPr>
        <w:t xml:space="preserve">: </w:t>
      </w:r>
      <w:r w:rsidR="00733B0B" w:rsidRPr="00487ECB">
        <w:rPr>
          <w:color w:val="auto"/>
          <w:lang w:val="en-US"/>
        </w:rPr>
        <w:t>601-604</w:t>
      </w:r>
      <w:r w:rsidRPr="00487ECB">
        <w:rPr>
          <w:color w:val="auto"/>
          <w:lang w:val="en-US"/>
        </w:rPr>
        <w:t>.</w:t>
      </w:r>
      <w:r w:rsidR="00716A93" w:rsidRPr="00487ECB">
        <w:rPr>
          <w:color w:val="auto"/>
          <w:lang w:val="en-US"/>
        </w:rPr>
        <w:t xml:space="preserve"> </w:t>
      </w:r>
      <w:hyperlink r:id="rId10" w:history="1">
        <w:r w:rsidR="00716A93" w:rsidRPr="00487ECB">
          <w:rPr>
            <w:rStyle w:val="Hyperlink"/>
            <w:color w:val="auto"/>
            <w:u w:val="none"/>
            <w:lang w:val="en-US"/>
          </w:rPr>
          <w:t>http://dx.doi</w:t>
        </w:r>
      </w:hyperlink>
      <w:r w:rsidR="00716A93" w:rsidRPr="00487ECB">
        <w:rPr>
          <w:color w:val="auto"/>
          <w:lang w:val="en-US"/>
        </w:rPr>
        <w:t>:10.1139/g86-088</w:t>
      </w:r>
    </w:p>
    <w:p w:rsidR="00D85A46" w:rsidRPr="00487ECB" w:rsidRDefault="002D351F" w:rsidP="00F12FF4">
      <w:pPr>
        <w:pStyle w:val="Normal1"/>
        <w:spacing w:line="360" w:lineRule="auto"/>
        <w:jc w:val="both"/>
        <w:rPr>
          <w:color w:val="auto"/>
        </w:rPr>
      </w:pPr>
      <w:proofErr w:type="spellStart"/>
      <w:proofErr w:type="gramStart"/>
      <w:r w:rsidRPr="000204DC">
        <w:rPr>
          <w:lang w:val="en-US"/>
        </w:rPr>
        <w:t>Gillet</w:t>
      </w:r>
      <w:proofErr w:type="spellEnd"/>
      <w:r w:rsidRPr="000204DC">
        <w:rPr>
          <w:lang w:val="en-US"/>
        </w:rPr>
        <w:t xml:space="preserve">, E.; </w:t>
      </w:r>
      <w:proofErr w:type="spellStart"/>
      <w:r w:rsidRPr="000204DC">
        <w:rPr>
          <w:lang w:val="en-US"/>
        </w:rPr>
        <w:t>Hattemer</w:t>
      </w:r>
      <w:proofErr w:type="spellEnd"/>
      <w:r w:rsidRPr="000204DC">
        <w:rPr>
          <w:lang w:val="en-US"/>
        </w:rPr>
        <w:t xml:space="preserve">, H.H. </w:t>
      </w:r>
      <w:r w:rsidR="00733B0B">
        <w:rPr>
          <w:lang w:val="en-US"/>
        </w:rPr>
        <w:t>(</w:t>
      </w:r>
      <w:r w:rsidR="00733B0B" w:rsidRPr="00733B0B">
        <w:rPr>
          <w:lang w:val="en-US"/>
        </w:rPr>
        <w:t>1989</w:t>
      </w:r>
      <w:r w:rsidR="00733B0B">
        <w:rPr>
          <w:lang w:val="en-US"/>
        </w:rPr>
        <w:t>).</w:t>
      </w:r>
      <w:proofErr w:type="gramEnd"/>
      <w:r w:rsidR="00733B0B">
        <w:rPr>
          <w:lang w:val="en-US"/>
        </w:rPr>
        <w:t xml:space="preserve"> </w:t>
      </w:r>
      <w:proofErr w:type="gramStart"/>
      <w:r w:rsidRPr="000204DC">
        <w:rPr>
          <w:lang w:val="en-US"/>
        </w:rPr>
        <w:t xml:space="preserve">Genetic analysis of </w:t>
      </w:r>
      <w:proofErr w:type="spellStart"/>
      <w:r w:rsidRPr="000204DC">
        <w:rPr>
          <w:lang w:val="en-US"/>
        </w:rPr>
        <w:t>isoenzyme</w:t>
      </w:r>
      <w:proofErr w:type="spellEnd"/>
      <w:r w:rsidRPr="000204DC">
        <w:rPr>
          <w:lang w:val="en-US"/>
        </w:rPr>
        <w:t xml:space="preserve"> phenotypes using single tree </w:t>
      </w:r>
      <w:r w:rsidRPr="00487ECB">
        <w:rPr>
          <w:color w:val="auto"/>
          <w:lang w:val="en-US"/>
        </w:rPr>
        <w:t>progenies.</w:t>
      </w:r>
      <w:proofErr w:type="gramEnd"/>
      <w:r w:rsidRPr="00487ECB">
        <w:rPr>
          <w:color w:val="auto"/>
          <w:lang w:val="en-US"/>
        </w:rPr>
        <w:t xml:space="preserve"> </w:t>
      </w:r>
      <w:proofErr w:type="spellStart"/>
      <w:r w:rsidRPr="00487ECB">
        <w:rPr>
          <w:b/>
          <w:color w:val="auto"/>
        </w:rPr>
        <w:t>Heredity</w:t>
      </w:r>
      <w:proofErr w:type="spellEnd"/>
      <w:r w:rsidR="00733B0B" w:rsidRPr="00487ECB">
        <w:rPr>
          <w:color w:val="auto"/>
        </w:rPr>
        <w:t xml:space="preserve"> 63</w:t>
      </w:r>
      <w:r w:rsidR="005F6513" w:rsidRPr="00487ECB">
        <w:rPr>
          <w:color w:val="auto"/>
        </w:rPr>
        <w:t>:</w:t>
      </w:r>
      <w:r w:rsidR="00733B0B" w:rsidRPr="00487ECB">
        <w:rPr>
          <w:color w:val="auto"/>
        </w:rPr>
        <w:t xml:space="preserve"> 135-141</w:t>
      </w:r>
      <w:r w:rsidRPr="00487ECB">
        <w:rPr>
          <w:color w:val="auto"/>
        </w:rPr>
        <w:t>.</w:t>
      </w:r>
      <w:r w:rsidR="00BE097A" w:rsidRPr="00487ECB">
        <w:rPr>
          <w:color w:val="auto"/>
        </w:rPr>
        <w:t xml:space="preserve"> </w:t>
      </w:r>
      <w:hyperlink r:id="rId11" w:history="1">
        <w:r w:rsidR="00716A93" w:rsidRPr="001F7F99">
          <w:rPr>
            <w:rStyle w:val="Hyperlink"/>
            <w:color w:val="auto"/>
            <w:u w:val="none"/>
          </w:rPr>
          <w:t>http://dx.doi</w:t>
        </w:r>
      </w:hyperlink>
      <w:r w:rsidR="00716A93" w:rsidRPr="001F7F99">
        <w:rPr>
          <w:color w:val="auto"/>
        </w:rPr>
        <w:t>:</w:t>
      </w:r>
      <w:r w:rsidR="00716A93" w:rsidRPr="00487ECB">
        <w:rPr>
          <w:color w:val="auto"/>
        </w:rPr>
        <w:t>10.1038/hdy.1989.84</w:t>
      </w:r>
    </w:p>
    <w:p w:rsidR="00D85A46" w:rsidRPr="00361DAA" w:rsidRDefault="002D351F" w:rsidP="00F12FF4">
      <w:pPr>
        <w:pStyle w:val="Normal1"/>
        <w:spacing w:line="360" w:lineRule="auto"/>
        <w:jc w:val="both"/>
        <w:rPr>
          <w:lang w:val="en-US"/>
        </w:rPr>
      </w:pPr>
      <w:r>
        <w:t xml:space="preserve">Gois, I.B.; Silva-Mann, R.; Ferreira, R.A. </w:t>
      </w:r>
      <w:r w:rsidR="00733B0B">
        <w:t>(</w:t>
      </w:r>
      <w:r w:rsidR="00733B0B" w:rsidRPr="00733B0B">
        <w:t>2009</w:t>
      </w:r>
      <w:r w:rsidR="00733B0B">
        <w:t>).</w:t>
      </w:r>
      <w:r w:rsidR="000B45AA">
        <w:t xml:space="preserve"> </w:t>
      </w:r>
      <w:r>
        <w:t xml:space="preserve">Variabilidade genética em </w:t>
      </w:r>
      <w:proofErr w:type="spellStart"/>
      <w:r>
        <w:rPr>
          <w:i/>
        </w:rPr>
        <w:t>Spondias</w:t>
      </w:r>
      <w:proofErr w:type="spellEnd"/>
      <w:r>
        <w:rPr>
          <w:i/>
        </w:rPr>
        <w:t xml:space="preserve"> </w:t>
      </w:r>
      <w:proofErr w:type="spellStart"/>
      <w:r>
        <w:rPr>
          <w:i/>
        </w:rPr>
        <w:t>lutea</w:t>
      </w:r>
      <w:proofErr w:type="spellEnd"/>
      <w:r>
        <w:t xml:space="preserve"> L. em uma população do baixo São Francisco sergipano por meio de isoenzimas. </w:t>
      </w:r>
      <w:proofErr w:type="spellStart"/>
      <w:r w:rsidRPr="00361DAA">
        <w:rPr>
          <w:b/>
          <w:lang w:val="en-US"/>
        </w:rPr>
        <w:t>Scientia</w:t>
      </w:r>
      <w:proofErr w:type="spellEnd"/>
      <w:r w:rsidRPr="00361DAA">
        <w:rPr>
          <w:b/>
          <w:lang w:val="en-US"/>
        </w:rPr>
        <w:t xml:space="preserve"> </w:t>
      </w:r>
      <w:proofErr w:type="spellStart"/>
      <w:r w:rsidRPr="00361DAA">
        <w:rPr>
          <w:b/>
          <w:lang w:val="en-US"/>
        </w:rPr>
        <w:t>Forestalis</w:t>
      </w:r>
      <w:proofErr w:type="spellEnd"/>
      <w:r w:rsidRPr="00361DAA">
        <w:rPr>
          <w:lang w:val="en-US"/>
        </w:rPr>
        <w:t xml:space="preserve"> </w:t>
      </w:r>
      <w:r w:rsidR="00CE22E7">
        <w:rPr>
          <w:lang w:val="en-US"/>
        </w:rPr>
        <w:t>3</w:t>
      </w:r>
      <w:r w:rsidR="00733B0B" w:rsidRPr="00361DAA">
        <w:rPr>
          <w:lang w:val="en-US"/>
        </w:rPr>
        <w:t>7</w:t>
      </w:r>
      <w:r w:rsidR="00CE22E7">
        <w:rPr>
          <w:lang w:val="en-US"/>
        </w:rPr>
        <w:t>(</w:t>
      </w:r>
      <w:r w:rsidR="00733B0B" w:rsidRPr="00361DAA">
        <w:rPr>
          <w:lang w:val="en-US"/>
        </w:rPr>
        <w:t>81</w:t>
      </w:r>
      <w:r w:rsidR="00CE22E7">
        <w:rPr>
          <w:lang w:val="en-US"/>
        </w:rPr>
        <w:t>):</w:t>
      </w:r>
      <w:r w:rsidR="00733B0B" w:rsidRPr="00361DAA">
        <w:rPr>
          <w:lang w:val="en-US"/>
        </w:rPr>
        <w:t xml:space="preserve"> 55-60</w:t>
      </w:r>
      <w:r w:rsidRPr="00361DAA">
        <w:rPr>
          <w:lang w:val="en-US"/>
        </w:rPr>
        <w:t>.</w:t>
      </w:r>
    </w:p>
    <w:p w:rsidR="00D85A46" w:rsidRPr="000204DC" w:rsidRDefault="002D351F" w:rsidP="00F12FF4">
      <w:pPr>
        <w:pStyle w:val="Normal1"/>
        <w:spacing w:line="360" w:lineRule="auto"/>
        <w:jc w:val="both"/>
        <w:rPr>
          <w:lang w:val="en-US"/>
        </w:rPr>
      </w:pPr>
      <w:proofErr w:type="spellStart"/>
      <w:proofErr w:type="gramStart"/>
      <w:r w:rsidRPr="000204DC">
        <w:rPr>
          <w:lang w:val="en-US"/>
        </w:rPr>
        <w:t>Konnert</w:t>
      </w:r>
      <w:proofErr w:type="spellEnd"/>
      <w:r w:rsidRPr="000204DC">
        <w:rPr>
          <w:lang w:val="en-US"/>
        </w:rPr>
        <w:t xml:space="preserve">, M.; </w:t>
      </w:r>
      <w:proofErr w:type="spellStart"/>
      <w:r w:rsidRPr="000204DC">
        <w:rPr>
          <w:lang w:val="en-US"/>
        </w:rPr>
        <w:t>Ruetz</w:t>
      </w:r>
      <w:proofErr w:type="spellEnd"/>
      <w:r w:rsidRPr="000204DC">
        <w:rPr>
          <w:lang w:val="en-US"/>
        </w:rPr>
        <w:t xml:space="preserve">, W.; Fromm, M. </w:t>
      </w:r>
      <w:r w:rsidR="00733B0B">
        <w:rPr>
          <w:lang w:val="en-US"/>
        </w:rPr>
        <w:t>(</w:t>
      </w:r>
      <w:r w:rsidR="00733B0B" w:rsidRPr="000204DC">
        <w:rPr>
          <w:lang w:val="en-US"/>
        </w:rPr>
        <w:t>2001</w:t>
      </w:r>
      <w:r w:rsidR="00733B0B">
        <w:rPr>
          <w:lang w:val="en-US"/>
        </w:rPr>
        <w:t xml:space="preserve">) </w:t>
      </w:r>
      <w:r w:rsidRPr="000204DC">
        <w:rPr>
          <w:lang w:val="en-US"/>
        </w:rPr>
        <w:t xml:space="preserve">Genetic variation in </w:t>
      </w:r>
      <w:r w:rsidRPr="000204DC">
        <w:rPr>
          <w:i/>
          <w:lang w:val="en-US"/>
        </w:rPr>
        <w:t xml:space="preserve">Acer </w:t>
      </w:r>
      <w:proofErr w:type="spellStart"/>
      <w:r w:rsidRPr="000204DC">
        <w:rPr>
          <w:i/>
          <w:lang w:val="en-US"/>
        </w:rPr>
        <w:t>pseudoplatanus</w:t>
      </w:r>
      <w:proofErr w:type="spellEnd"/>
      <w:r w:rsidRPr="000204DC">
        <w:rPr>
          <w:lang w:val="en-US"/>
        </w:rPr>
        <w:t xml:space="preserve"> L. </w:t>
      </w:r>
      <w:r w:rsidR="00AB45FA">
        <w:rPr>
          <w:lang w:val="en-US"/>
        </w:rPr>
        <w:t>i</w:t>
      </w:r>
      <w:r w:rsidRPr="000204DC">
        <w:rPr>
          <w:lang w:val="en-US"/>
        </w:rPr>
        <w:t xml:space="preserve">nheritance of </w:t>
      </w:r>
      <w:proofErr w:type="spellStart"/>
      <w:r w:rsidRPr="000204DC">
        <w:rPr>
          <w:lang w:val="en-US"/>
        </w:rPr>
        <w:t>isozymes</w:t>
      </w:r>
      <w:proofErr w:type="spellEnd"/>
      <w:r w:rsidRPr="000204DC">
        <w:rPr>
          <w:lang w:val="en-US"/>
        </w:rPr>
        <w:t xml:space="preserve"> variants.</w:t>
      </w:r>
      <w:proofErr w:type="gramEnd"/>
      <w:r w:rsidRPr="000204DC">
        <w:rPr>
          <w:lang w:val="en-US"/>
        </w:rPr>
        <w:t xml:space="preserve"> </w:t>
      </w:r>
      <w:r w:rsidRPr="000204DC">
        <w:rPr>
          <w:b/>
          <w:lang w:val="en-US"/>
        </w:rPr>
        <w:t>Forest Genetic</w:t>
      </w:r>
      <w:r w:rsidR="00716A93">
        <w:rPr>
          <w:b/>
          <w:lang w:val="en-US"/>
        </w:rPr>
        <w:t>s</w:t>
      </w:r>
      <w:r w:rsidR="00733B0B">
        <w:rPr>
          <w:lang w:val="en-US"/>
        </w:rPr>
        <w:t xml:space="preserve"> 8</w:t>
      </w:r>
      <w:r w:rsidR="00AB45FA">
        <w:rPr>
          <w:lang w:val="en-US"/>
        </w:rPr>
        <w:t>(1)</w:t>
      </w:r>
      <w:r w:rsidR="001C5132">
        <w:rPr>
          <w:lang w:val="en-US"/>
        </w:rPr>
        <w:t xml:space="preserve">: </w:t>
      </w:r>
      <w:r w:rsidR="00733B0B">
        <w:rPr>
          <w:lang w:val="en-US"/>
        </w:rPr>
        <w:t>25-37</w:t>
      </w:r>
      <w:r w:rsidRPr="000204DC">
        <w:rPr>
          <w:lang w:val="en-US"/>
        </w:rPr>
        <w:t>.</w:t>
      </w:r>
    </w:p>
    <w:p w:rsidR="00D85A46" w:rsidRPr="003E0C4A" w:rsidRDefault="002D351F" w:rsidP="00F12FF4">
      <w:pPr>
        <w:pStyle w:val="Normal1"/>
        <w:spacing w:line="360" w:lineRule="auto"/>
        <w:jc w:val="both"/>
      </w:pPr>
      <w:r w:rsidRPr="000204DC">
        <w:rPr>
          <w:lang w:val="en-US"/>
        </w:rPr>
        <w:lastRenderedPageBreak/>
        <w:t xml:space="preserve">Lewandowski, A. </w:t>
      </w:r>
      <w:r w:rsidR="00733B0B">
        <w:rPr>
          <w:lang w:val="en-US"/>
        </w:rPr>
        <w:t>(</w:t>
      </w:r>
      <w:r w:rsidR="00733B0B" w:rsidRPr="00733B0B">
        <w:rPr>
          <w:lang w:val="en-US"/>
        </w:rPr>
        <w:t>2000</w:t>
      </w:r>
      <w:r w:rsidR="00733B0B">
        <w:rPr>
          <w:lang w:val="en-US"/>
        </w:rPr>
        <w:t xml:space="preserve">). </w:t>
      </w:r>
      <w:proofErr w:type="gramStart"/>
      <w:r w:rsidRPr="000204DC">
        <w:rPr>
          <w:lang w:val="en-US"/>
        </w:rPr>
        <w:t xml:space="preserve">Inheritance and linkage of some </w:t>
      </w:r>
      <w:proofErr w:type="spellStart"/>
      <w:r w:rsidRPr="000204DC">
        <w:rPr>
          <w:lang w:val="en-US"/>
        </w:rPr>
        <w:t>allozymes</w:t>
      </w:r>
      <w:proofErr w:type="spellEnd"/>
      <w:r w:rsidRPr="000204DC">
        <w:rPr>
          <w:lang w:val="en-US"/>
        </w:rPr>
        <w:t xml:space="preserve"> in </w:t>
      </w:r>
      <w:proofErr w:type="spellStart"/>
      <w:r w:rsidRPr="000204DC">
        <w:rPr>
          <w:i/>
          <w:lang w:val="en-US"/>
        </w:rPr>
        <w:t>Pinus</w:t>
      </w:r>
      <w:proofErr w:type="spellEnd"/>
      <w:r w:rsidRPr="000204DC">
        <w:rPr>
          <w:i/>
          <w:lang w:val="en-US"/>
        </w:rPr>
        <w:t xml:space="preserve"> </w:t>
      </w:r>
      <w:proofErr w:type="spellStart"/>
      <w:r w:rsidRPr="000204DC">
        <w:rPr>
          <w:i/>
          <w:lang w:val="en-US"/>
        </w:rPr>
        <w:t>armandii</w:t>
      </w:r>
      <w:proofErr w:type="spellEnd"/>
      <w:r w:rsidRPr="000204DC">
        <w:rPr>
          <w:i/>
          <w:lang w:val="en-US"/>
        </w:rPr>
        <w:t xml:space="preserve"> </w:t>
      </w:r>
      <w:proofErr w:type="spellStart"/>
      <w:r w:rsidRPr="000204DC">
        <w:rPr>
          <w:lang w:val="en-US"/>
        </w:rPr>
        <w:t>Franch</w:t>
      </w:r>
      <w:proofErr w:type="spellEnd"/>
      <w:r w:rsidRPr="000204DC">
        <w:rPr>
          <w:lang w:val="en-US"/>
        </w:rPr>
        <w:t>.</w:t>
      </w:r>
      <w:proofErr w:type="gramEnd"/>
      <w:r w:rsidRPr="000204DC">
        <w:rPr>
          <w:lang w:val="en-US"/>
        </w:rPr>
        <w:t xml:space="preserve"> </w:t>
      </w:r>
      <w:proofErr w:type="spellStart"/>
      <w:r w:rsidRPr="003E0C4A">
        <w:rPr>
          <w:b/>
        </w:rPr>
        <w:t>Silvae</w:t>
      </w:r>
      <w:proofErr w:type="spellEnd"/>
      <w:r w:rsidRPr="003E0C4A">
        <w:rPr>
          <w:b/>
        </w:rPr>
        <w:t xml:space="preserve"> </w:t>
      </w:r>
      <w:proofErr w:type="spellStart"/>
      <w:r w:rsidRPr="003E0C4A">
        <w:rPr>
          <w:b/>
        </w:rPr>
        <w:t>Genetica</w:t>
      </w:r>
      <w:proofErr w:type="spellEnd"/>
      <w:r w:rsidR="00966CE2">
        <w:t xml:space="preserve"> </w:t>
      </w:r>
      <w:r w:rsidR="00733B0B" w:rsidRPr="003E0C4A">
        <w:t>49</w:t>
      </w:r>
      <w:r w:rsidR="00716A93">
        <w:t>(2)</w:t>
      </w:r>
      <w:r w:rsidR="00966CE2">
        <w:t xml:space="preserve">: </w:t>
      </w:r>
      <w:r w:rsidR="00733B0B" w:rsidRPr="003E0C4A">
        <w:t>79-82</w:t>
      </w:r>
      <w:r w:rsidRPr="003E0C4A">
        <w:t>.</w:t>
      </w:r>
    </w:p>
    <w:p w:rsidR="00D85A46" w:rsidRPr="00733B0B" w:rsidRDefault="002D351F" w:rsidP="00F12FF4">
      <w:pPr>
        <w:pStyle w:val="Normal1"/>
        <w:spacing w:line="360" w:lineRule="auto"/>
        <w:jc w:val="both"/>
      </w:pPr>
      <w:r w:rsidRPr="00733B0B">
        <w:t xml:space="preserve">Martins, C.C.; </w:t>
      </w:r>
      <w:proofErr w:type="spellStart"/>
      <w:r w:rsidRPr="00733B0B">
        <w:t>Bovi</w:t>
      </w:r>
      <w:proofErr w:type="spellEnd"/>
      <w:r w:rsidRPr="00733B0B">
        <w:t xml:space="preserve">, M.L.A.; Mori, E.S.; </w:t>
      </w:r>
      <w:proofErr w:type="spellStart"/>
      <w:r w:rsidRPr="00733B0B">
        <w:t>Nakagawa</w:t>
      </w:r>
      <w:proofErr w:type="spellEnd"/>
      <w:r w:rsidRPr="00733B0B">
        <w:t>, J.</w:t>
      </w:r>
      <w:r w:rsidR="00733B0B" w:rsidRPr="00733B0B">
        <w:t xml:space="preserve"> (2007</w:t>
      </w:r>
      <w:r w:rsidR="00733B0B">
        <w:t>)</w:t>
      </w:r>
      <w:r w:rsidRPr="00733B0B">
        <w:t xml:space="preserve"> Isoenzimas na diferenciação </w:t>
      </w:r>
      <w:r>
        <w:t xml:space="preserve">de sementes de três espécies do gênero </w:t>
      </w:r>
      <w:r>
        <w:rPr>
          <w:i/>
        </w:rPr>
        <w:t>Euterpe</w:t>
      </w:r>
      <w:r>
        <w:t xml:space="preserve">. </w:t>
      </w:r>
      <w:r w:rsidRPr="00733B0B">
        <w:rPr>
          <w:b/>
        </w:rPr>
        <w:t>Revista Árvore</w:t>
      </w:r>
      <w:r w:rsidR="00733B0B" w:rsidRPr="00733B0B">
        <w:t xml:space="preserve"> 31</w:t>
      </w:r>
      <w:r w:rsidR="00966CE2">
        <w:t>(</w:t>
      </w:r>
      <w:r w:rsidR="00733B0B" w:rsidRPr="00733B0B">
        <w:t>1</w:t>
      </w:r>
      <w:r w:rsidR="00966CE2">
        <w:t>):</w:t>
      </w:r>
      <w:r w:rsidR="00733B0B" w:rsidRPr="00733B0B">
        <w:t xml:space="preserve"> 51-57</w:t>
      </w:r>
      <w:r w:rsidRPr="00733B0B">
        <w:t>.</w:t>
      </w:r>
      <w:r w:rsidR="00716A93">
        <w:t xml:space="preserve"> </w:t>
      </w:r>
      <w:proofErr w:type="gramStart"/>
      <w:r w:rsidR="00716A93" w:rsidRPr="00716A93">
        <w:t>http://dx.doi.org/10.</w:t>
      </w:r>
      <w:proofErr w:type="gramEnd"/>
      <w:r w:rsidR="00716A93" w:rsidRPr="00716A93">
        <w:t>1590/S0100-67622007000100007</w:t>
      </w:r>
    </w:p>
    <w:p w:rsidR="00D85A46" w:rsidRPr="00361DAA" w:rsidRDefault="002D351F" w:rsidP="00F12FF4">
      <w:pPr>
        <w:pStyle w:val="Normal1"/>
        <w:spacing w:line="360" w:lineRule="auto"/>
        <w:jc w:val="both"/>
      </w:pPr>
      <w:r w:rsidRPr="00733B0B">
        <w:t xml:space="preserve">Morgante, M.; </w:t>
      </w:r>
      <w:proofErr w:type="spellStart"/>
      <w:r w:rsidRPr="00733B0B">
        <w:t>Vendramin</w:t>
      </w:r>
      <w:proofErr w:type="spellEnd"/>
      <w:r w:rsidRPr="00733B0B">
        <w:t xml:space="preserve">, G.G.; Giannini, R. </w:t>
      </w:r>
      <w:r w:rsidR="00733B0B" w:rsidRPr="00733B0B">
        <w:t>(</w:t>
      </w:r>
      <w:r w:rsidR="00733B0B">
        <w:t>1993</w:t>
      </w:r>
      <w:r w:rsidR="00733B0B" w:rsidRPr="00733B0B">
        <w:t xml:space="preserve">). </w:t>
      </w:r>
      <w:r w:rsidRPr="00733B0B">
        <w:rPr>
          <w:lang w:val="en-US"/>
        </w:rPr>
        <w:t xml:space="preserve">Inheritance and linkage relationships of </w:t>
      </w:r>
      <w:proofErr w:type="spellStart"/>
      <w:r w:rsidRPr="00733B0B">
        <w:rPr>
          <w:lang w:val="en-US"/>
        </w:rPr>
        <w:t>isozyme</w:t>
      </w:r>
      <w:proofErr w:type="spellEnd"/>
      <w:r w:rsidRPr="00733B0B">
        <w:rPr>
          <w:lang w:val="en-US"/>
        </w:rPr>
        <w:t xml:space="preserve"> variants of </w:t>
      </w:r>
      <w:proofErr w:type="spellStart"/>
      <w:r w:rsidRPr="00733B0B">
        <w:rPr>
          <w:i/>
          <w:lang w:val="en-US"/>
        </w:rPr>
        <w:t>Pinus</w:t>
      </w:r>
      <w:proofErr w:type="spellEnd"/>
      <w:r w:rsidRPr="00733B0B">
        <w:rPr>
          <w:i/>
          <w:lang w:val="en-US"/>
        </w:rPr>
        <w:t xml:space="preserve"> </w:t>
      </w:r>
      <w:proofErr w:type="spellStart"/>
      <w:r w:rsidRPr="00733B0B">
        <w:rPr>
          <w:i/>
          <w:lang w:val="en-US"/>
        </w:rPr>
        <w:t>leucodermis</w:t>
      </w:r>
      <w:proofErr w:type="spellEnd"/>
      <w:r w:rsidRPr="00733B0B">
        <w:rPr>
          <w:lang w:val="en-US"/>
        </w:rPr>
        <w:t xml:space="preserve"> Ant</w:t>
      </w:r>
      <w:r w:rsidRPr="000204DC">
        <w:rPr>
          <w:lang w:val="en-US"/>
        </w:rPr>
        <w:t xml:space="preserve">. </w:t>
      </w:r>
      <w:proofErr w:type="spellStart"/>
      <w:r w:rsidRPr="00361DAA">
        <w:rPr>
          <w:b/>
        </w:rPr>
        <w:t>Silvae</w:t>
      </w:r>
      <w:proofErr w:type="spellEnd"/>
      <w:r w:rsidRPr="00361DAA">
        <w:rPr>
          <w:b/>
        </w:rPr>
        <w:t xml:space="preserve"> </w:t>
      </w:r>
      <w:proofErr w:type="spellStart"/>
      <w:r w:rsidRPr="00361DAA">
        <w:rPr>
          <w:b/>
        </w:rPr>
        <w:t>Genetica</w:t>
      </w:r>
      <w:proofErr w:type="spellEnd"/>
      <w:r w:rsidR="00733B0B" w:rsidRPr="00361DAA">
        <w:t xml:space="preserve"> 42</w:t>
      </w:r>
      <w:r w:rsidR="00966CE2">
        <w:t xml:space="preserve">: </w:t>
      </w:r>
      <w:r w:rsidR="00733B0B" w:rsidRPr="00361DAA">
        <w:t>231-236</w:t>
      </w:r>
      <w:r w:rsidRPr="00361DAA">
        <w:t>.</w:t>
      </w:r>
    </w:p>
    <w:p w:rsidR="00D85A46" w:rsidRPr="001F7F99" w:rsidRDefault="002D351F" w:rsidP="00F12FF4">
      <w:pPr>
        <w:pStyle w:val="Normal1"/>
        <w:spacing w:line="360" w:lineRule="auto"/>
        <w:jc w:val="both"/>
      </w:pPr>
      <w:proofErr w:type="gramStart"/>
      <w:r w:rsidRPr="001F7F99">
        <w:rPr>
          <w:lang w:val="en-US"/>
        </w:rPr>
        <w:t xml:space="preserve">Mori, E.S.; Sebbenn, A.M.; Tambarussi, E.V.; Guries, R.P. </w:t>
      </w:r>
      <w:r w:rsidR="00733B0B" w:rsidRPr="001F7F99">
        <w:rPr>
          <w:lang w:val="en-US"/>
        </w:rPr>
        <w:t>(2013).</w:t>
      </w:r>
      <w:proofErr w:type="gramEnd"/>
      <w:r w:rsidR="00AB45FA" w:rsidRPr="001F7F99">
        <w:rPr>
          <w:lang w:val="en-US"/>
        </w:rPr>
        <w:t xml:space="preserve"> </w:t>
      </w:r>
      <w:r>
        <w:t xml:space="preserve">Sistema de reprodução em populações naturais de </w:t>
      </w:r>
      <w:proofErr w:type="spellStart"/>
      <w:r>
        <w:rPr>
          <w:i/>
        </w:rPr>
        <w:t>Peltophorum</w:t>
      </w:r>
      <w:proofErr w:type="spellEnd"/>
      <w:r>
        <w:rPr>
          <w:i/>
        </w:rPr>
        <w:t xml:space="preserve"> </w:t>
      </w:r>
      <w:proofErr w:type="spellStart"/>
      <w:r>
        <w:rPr>
          <w:i/>
        </w:rPr>
        <w:t>dubium</w:t>
      </w:r>
      <w:proofErr w:type="spellEnd"/>
      <w:r>
        <w:t xml:space="preserve">. </w:t>
      </w:r>
      <w:r w:rsidRPr="001F7F99">
        <w:rPr>
          <w:b/>
        </w:rPr>
        <w:t>Scientia Forestalis</w:t>
      </w:r>
      <w:r w:rsidRPr="001F7F99">
        <w:t xml:space="preserve"> </w:t>
      </w:r>
      <w:r w:rsidR="00733B0B" w:rsidRPr="001F7F99">
        <w:t>41</w:t>
      </w:r>
      <w:r w:rsidR="00966CE2" w:rsidRPr="001F7F99">
        <w:t>(</w:t>
      </w:r>
      <w:r w:rsidR="00733B0B" w:rsidRPr="001F7F99">
        <w:t>99</w:t>
      </w:r>
      <w:r w:rsidR="00966CE2" w:rsidRPr="001F7F99">
        <w:t>):</w:t>
      </w:r>
      <w:r w:rsidR="00733B0B" w:rsidRPr="001F7F99">
        <w:t xml:space="preserve"> 307-317</w:t>
      </w:r>
      <w:r w:rsidRPr="001F7F99">
        <w:t>.</w:t>
      </w:r>
    </w:p>
    <w:p w:rsidR="00D85A46" w:rsidRPr="00487ECB" w:rsidRDefault="002D351F" w:rsidP="00F12FF4">
      <w:pPr>
        <w:pStyle w:val="Normal1"/>
        <w:spacing w:line="360" w:lineRule="auto"/>
        <w:jc w:val="both"/>
        <w:rPr>
          <w:color w:val="auto"/>
          <w:lang w:val="en-US"/>
        </w:rPr>
      </w:pPr>
      <w:proofErr w:type="gramStart"/>
      <w:r w:rsidRPr="00733B0B">
        <w:rPr>
          <w:lang w:val="en-US"/>
        </w:rPr>
        <w:t>Perry, D.J.; Knowles, P.</w:t>
      </w:r>
      <w:r w:rsidR="00733B0B" w:rsidRPr="00733B0B">
        <w:rPr>
          <w:lang w:val="en-US"/>
        </w:rPr>
        <w:t xml:space="preserve"> (1989).</w:t>
      </w:r>
      <w:proofErr w:type="gramEnd"/>
      <w:r w:rsidRPr="00733B0B">
        <w:rPr>
          <w:lang w:val="en-US"/>
        </w:rPr>
        <w:t xml:space="preserve"> </w:t>
      </w:r>
      <w:proofErr w:type="gramStart"/>
      <w:r w:rsidRPr="00733B0B">
        <w:rPr>
          <w:lang w:val="en-US"/>
        </w:rPr>
        <w:t xml:space="preserve">Inheritance and linkage relationships of </w:t>
      </w:r>
      <w:proofErr w:type="spellStart"/>
      <w:r w:rsidRPr="00733B0B">
        <w:rPr>
          <w:lang w:val="en-US"/>
        </w:rPr>
        <w:t>allozymes</w:t>
      </w:r>
      <w:proofErr w:type="spellEnd"/>
      <w:r w:rsidRPr="00733B0B">
        <w:rPr>
          <w:lang w:val="en-US"/>
        </w:rPr>
        <w:t xml:space="preserve"> of eastern white cedar (</w:t>
      </w:r>
      <w:proofErr w:type="spellStart"/>
      <w:r w:rsidRPr="00733B0B">
        <w:rPr>
          <w:i/>
          <w:lang w:val="en-US"/>
        </w:rPr>
        <w:t>Thuja</w:t>
      </w:r>
      <w:proofErr w:type="spellEnd"/>
      <w:r w:rsidRPr="00733B0B">
        <w:rPr>
          <w:i/>
          <w:lang w:val="en-US"/>
        </w:rPr>
        <w:t xml:space="preserve"> </w:t>
      </w:r>
      <w:proofErr w:type="spellStart"/>
      <w:r w:rsidRPr="00733B0B">
        <w:rPr>
          <w:i/>
          <w:lang w:val="en-US"/>
        </w:rPr>
        <w:t>occidentalis</w:t>
      </w:r>
      <w:proofErr w:type="spellEnd"/>
      <w:r w:rsidRPr="00733B0B">
        <w:rPr>
          <w:lang w:val="en-US"/>
        </w:rPr>
        <w:t>) in northwestern Ontario.</w:t>
      </w:r>
      <w:proofErr w:type="gramEnd"/>
      <w:r w:rsidRPr="00733B0B">
        <w:rPr>
          <w:lang w:val="en-US"/>
        </w:rPr>
        <w:t xml:space="preserve"> </w:t>
      </w:r>
      <w:r w:rsidRPr="003E0C4A">
        <w:rPr>
          <w:b/>
          <w:lang w:val="en-US"/>
        </w:rPr>
        <w:t>Genome</w:t>
      </w:r>
      <w:r w:rsidRPr="003E0C4A">
        <w:rPr>
          <w:lang w:val="en-US"/>
        </w:rPr>
        <w:t xml:space="preserve"> 32</w:t>
      </w:r>
      <w:r w:rsidR="00716A93">
        <w:rPr>
          <w:lang w:val="en-US"/>
        </w:rPr>
        <w:t>(2)</w:t>
      </w:r>
      <w:r w:rsidR="00115ADB">
        <w:rPr>
          <w:lang w:val="en-US"/>
        </w:rPr>
        <w:t xml:space="preserve">: </w:t>
      </w:r>
      <w:r w:rsidR="00733B0B" w:rsidRPr="003E0C4A">
        <w:rPr>
          <w:lang w:val="en-US"/>
        </w:rPr>
        <w:t>245-250</w:t>
      </w:r>
      <w:r w:rsidRPr="003E0C4A">
        <w:rPr>
          <w:lang w:val="en-US"/>
        </w:rPr>
        <w:t>.</w:t>
      </w:r>
      <w:r w:rsidR="00716A93">
        <w:rPr>
          <w:lang w:val="en-US"/>
        </w:rPr>
        <w:t xml:space="preserve"> </w:t>
      </w:r>
      <w:hyperlink r:id="rId12" w:history="1">
        <w:r w:rsidR="00716A93" w:rsidRPr="00487ECB">
          <w:rPr>
            <w:rStyle w:val="Hyperlink"/>
            <w:color w:val="auto"/>
            <w:u w:val="none"/>
            <w:lang w:val="en-US"/>
          </w:rPr>
          <w:t>http://dx.doi</w:t>
        </w:r>
      </w:hyperlink>
      <w:r w:rsidR="00716A93" w:rsidRPr="00487ECB">
        <w:rPr>
          <w:color w:val="auto"/>
          <w:lang w:val="en-US"/>
        </w:rPr>
        <w:t>:10.1139/g89-435</w:t>
      </w:r>
    </w:p>
    <w:p w:rsidR="00D85A46" w:rsidRDefault="002D351F" w:rsidP="00F12FF4">
      <w:pPr>
        <w:pStyle w:val="Normal1"/>
        <w:tabs>
          <w:tab w:val="left" w:pos="720"/>
          <w:tab w:val="left" w:pos="1440"/>
          <w:tab w:val="left" w:pos="2160"/>
          <w:tab w:val="left" w:pos="2880"/>
          <w:tab w:val="left" w:pos="3600"/>
          <w:tab w:val="left" w:pos="3969"/>
          <w:tab w:val="left" w:pos="4320"/>
          <w:tab w:val="left" w:pos="5040"/>
          <w:tab w:val="left" w:pos="5760"/>
          <w:tab w:val="left" w:pos="6480"/>
          <w:tab w:val="left" w:pos="7200"/>
          <w:tab w:val="left" w:pos="7920"/>
        </w:tabs>
        <w:spacing w:line="360" w:lineRule="auto"/>
        <w:jc w:val="both"/>
      </w:pPr>
      <w:proofErr w:type="spellStart"/>
      <w:proofErr w:type="gramStart"/>
      <w:r w:rsidRPr="003E0C4A">
        <w:rPr>
          <w:lang w:val="en-US"/>
        </w:rPr>
        <w:t>Ribas</w:t>
      </w:r>
      <w:proofErr w:type="spellEnd"/>
      <w:r w:rsidRPr="003E0C4A">
        <w:rPr>
          <w:lang w:val="en-US"/>
        </w:rPr>
        <w:t xml:space="preserve">, L.A.; </w:t>
      </w:r>
      <w:proofErr w:type="spellStart"/>
      <w:r w:rsidRPr="003E0C4A">
        <w:rPr>
          <w:lang w:val="en-US"/>
        </w:rPr>
        <w:t>Sebbenn</w:t>
      </w:r>
      <w:proofErr w:type="spellEnd"/>
      <w:r w:rsidRPr="003E0C4A">
        <w:rPr>
          <w:lang w:val="en-US"/>
        </w:rPr>
        <w:t xml:space="preserve">, A.M.; </w:t>
      </w:r>
      <w:proofErr w:type="spellStart"/>
      <w:r w:rsidRPr="003E0C4A">
        <w:rPr>
          <w:lang w:val="en-US"/>
        </w:rPr>
        <w:t>Kageyama</w:t>
      </w:r>
      <w:proofErr w:type="spellEnd"/>
      <w:r w:rsidRPr="003E0C4A">
        <w:rPr>
          <w:lang w:val="en-US"/>
        </w:rPr>
        <w:t>, P.Y.</w:t>
      </w:r>
      <w:r w:rsidR="00733B0B" w:rsidRPr="003E0C4A">
        <w:rPr>
          <w:lang w:val="en-US"/>
        </w:rPr>
        <w:t xml:space="preserve"> (2004).</w:t>
      </w:r>
      <w:proofErr w:type="gramEnd"/>
      <w:r w:rsidRPr="003E0C4A">
        <w:rPr>
          <w:lang w:val="en-US"/>
        </w:rPr>
        <w:t xml:space="preserve"> </w:t>
      </w:r>
      <w:r>
        <w:t xml:space="preserve">Herança e desequilíbrio gamético em sete locos isoenzimáticos de </w:t>
      </w:r>
      <w:proofErr w:type="spellStart"/>
      <w:r>
        <w:rPr>
          <w:i/>
        </w:rPr>
        <w:t>Cecropia</w:t>
      </w:r>
      <w:proofErr w:type="spellEnd"/>
      <w:r>
        <w:rPr>
          <w:i/>
        </w:rPr>
        <w:t xml:space="preserve"> </w:t>
      </w:r>
      <w:proofErr w:type="spellStart"/>
      <w:r>
        <w:rPr>
          <w:i/>
        </w:rPr>
        <w:t>pachystachya</w:t>
      </w:r>
      <w:proofErr w:type="spellEnd"/>
      <w:r w:rsidR="00DA4166">
        <w:rPr>
          <w:i/>
        </w:rPr>
        <w:t xml:space="preserve"> </w:t>
      </w:r>
      <w:proofErr w:type="spellStart"/>
      <w:r w:rsidR="00DA4166">
        <w:t>Trec</w:t>
      </w:r>
      <w:proofErr w:type="spellEnd"/>
      <w:r>
        <w:t xml:space="preserve">. </w:t>
      </w:r>
      <w:r>
        <w:rPr>
          <w:b/>
        </w:rPr>
        <w:t>Revista do Instituto Florestal</w:t>
      </w:r>
      <w:r w:rsidR="00733B0B">
        <w:t xml:space="preserve"> 16</w:t>
      </w:r>
      <w:r w:rsidR="00115ADB">
        <w:t>(</w:t>
      </w:r>
      <w:r w:rsidR="00DA4166">
        <w:t>1</w:t>
      </w:r>
      <w:r w:rsidR="00115ADB">
        <w:t>):</w:t>
      </w:r>
      <w:r w:rsidR="00733B0B">
        <w:t xml:space="preserve"> </w:t>
      </w:r>
      <w:r w:rsidR="00DA4166">
        <w:t>21-40</w:t>
      </w:r>
      <w:r>
        <w:t>.</w:t>
      </w:r>
    </w:p>
    <w:p w:rsidR="00D85A46" w:rsidRDefault="002D351F" w:rsidP="002C34CB">
      <w:pPr>
        <w:pStyle w:val="Normal1"/>
        <w:spacing w:line="360" w:lineRule="auto"/>
        <w:jc w:val="both"/>
        <w:rPr>
          <w:lang w:val="en-US"/>
        </w:rPr>
      </w:pPr>
      <w:r w:rsidRPr="001F7F99">
        <w:t xml:space="preserve">Roberds, J.H.; Brotschol, J.V. </w:t>
      </w:r>
      <w:r w:rsidR="00733B0B" w:rsidRPr="001F7F99">
        <w:t xml:space="preserve">(1985). </w:t>
      </w:r>
      <w:r w:rsidRPr="00733B0B">
        <w:rPr>
          <w:lang w:val="en-US"/>
        </w:rPr>
        <w:t xml:space="preserve">Linkage disequilibrium among </w:t>
      </w:r>
      <w:proofErr w:type="spellStart"/>
      <w:r w:rsidRPr="00733B0B">
        <w:rPr>
          <w:lang w:val="en-US"/>
        </w:rPr>
        <w:t>allozyme</w:t>
      </w:r>
      <w:proofErr w:type="spellEnd"/>
      <w:r w:rsidRPr="00733B0B">
        <w:rPr>
          <w:lang w:val="en-US"/>
        </w:rPr>
        <w:t xml:space="preserve"> loci in natural populations of </w:t>
      </w:r>
      <w:r w:rsidRPr="00733B0B">
        <w:rPr>
          <w:i/>
          <w:lang w:val="en-US"/>
        </w:rPr>
        <w:t xml:space="preserve">Liriodendron </w:t>
      </w:r>
      <w:proofErr w:type="spellStart"/>
      <w:r w:rsidRPr="00733B0B">
        <w:rPr>
          <w:i/>
          <w:lang w:val="en-US"/>
        </w:rPr>
        <w:t>tulipifera</w:t>
      </w:r>
      <w:proofErr w:type="spellEnd"/>
      <w:r w:rsidRPr="00733B0B">
        <w:rPr>
          <w:lang w:val="en-US"/>
        </w:rPr>
        <w:t xml:space="preserve"> L. </w:t>
      </w:r>
      <w:proofErr w:type="spellStart"/>
      <w:r w:rsidRPr="00733B0B">
        <w:rPr>
          <w:b/>
          <w:lang w:val="en-US"/>
        </w:rPr>
        <w:t>Silvae</w:t>
      </w:r>
      <w:proofErr w:type="spellEnd"/>
      <w:r w:rsidRPr="00733B0B">
        <w:rPr>
          <w:b/>
          <w:lang w:val="en-US"/>
        </w:rPr>
        <w:t xml:space="preserve"> </w:t>
      </w:r>
      <w:proofErr w:type="spellStart"/>
      <w:r w:rsidRPr="00733B0B">
        <w:rPr>
          <w:b/>
          <w:lang w:val="en-US"/>
        </w:rPr>
        <w:t>Genetica</w:t>
      </w:r>
      <w:proofErr w:type="spellEnd"/>
      <w:r w:rsidR="00733B0B" w:rsidRPr="00733B0B">
        <w:rPr>
          <w:lang w:val="en-US"/>
        </w:rPr>
        <w:t xml:space="preserve"> 34</w:t>
      </w:r>
      <w:r w:rsidR="00115ADB">
        <w:rPr>
          <w:lang w:val="en-US"/>
        </w:rPr>
        <w:t>:</w:t>
      </w:r>
      <w:r w:rsidR="00733B0B" w:rsidRPr="00733B0B">
        <w:rPr>
          <w:lang w:val="en-US"/>
        </w:rPr>
        <w:t xml:space="preserve"> 137-141</w:t>
      </w:r>
      <w:r w:rsidRPr="00733B0B">
        <w:rPr>
          <w:lang w:val="en-US"/>
        </w:rPr>
        <w:t>.</w:t>
      </w:r>
    </w:p>
    <w:p w:rsidR="002C34CB" w:rsidRPr="00E24AE9" w:rsidRDefault="002E5606" w:rsidP="002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121"/>
        </w:rPr>
      </w:pPr>
      <w:proofErr w:type="spellStart"/>
      <w:r w:rsidRPr="00C06286">
        <w:rPr>
          <w:color w:val="auto"/>
          <w:lang w:val="en-US"/>
        </w:rPr>
        <w:t>Ritland</w:t>
      </w:r>
      <w:proofErr w:type="spellEnd"/>
      <w:r w:rsidRPr="00C06286">
        <w:rPr>
          <w:color w:val="auto"/>
          <w:lang w:val="en-US"/>
        </w:rPr>
        <w:t>, K.</w:t>
      </w:r>
      <w:r w:rsidR="00D8381C">
        <w:rPr>
          <w:color w:val="auto"/>
          <w:lang w:val="en-US"/>
        </w:rPr>
        <w:t xml:space="preserve"> (1997)</w:t>
      </w:r>
      <w:r w:rsidR="00B37262">
        <w:rPr>
          <w:color w:val="auto"/>
          <w:lang w:val="en-US"/>
        </w:rPr>
        <w:t>.</w:t>
      </w:r>
      <w:r w:rsidRPr="00C06286">
        <w:rPr>
          <w:color w:val="auto"/>
          <w:lang w:val="en-US"/>
        </w:rPr>
        <w:t xml:space="preserve"> </w:t>
      </w:r>
      <w:proofErr w:type="spellStart"/>
      <w:r w:rsidRPr="00C06286">
        <w:rPr>
          <w:b/>
          <w:bCs/>
          <w:color w:val="auto"/>
          <w:lang w:val="en-US"/>
        </w:rPr>
        <w:t>Multilocus</w:t>
      </w:r>
      <w:proofErr w:type="spellEnd"/>
      <w:r w:rsidRPr="00C06286">
        <w:rPr>
          <w:b/>
          <w:bCs/>
          <w:color w:val="auto"/>
          <w:lang w:val="en-US"/>
        </w:rPr>
        <w:t xml:space="preserve"> mating system program MLTR. </w:t>
      </w:r>
      <w:proofErr w:type="gramStart"/>
      <w:r w:rsidRPr="00C06286">
        <w:rPr>
          <w:b/>
          <w:bCs/>
          <w:color w:val="auto"/>
          <w:lang w:val="en-US"/>
        </w:rPr>
        <w:t>Version 1.1.</w:t>
      </w:r>
      <w:proofErr w:type="gramEnd"/>
      <w:r w:rsidRPr="00C06286">
        <w:rPr>
          <w:rStyle w:val="apple-converted-space"/>
          <w:color w:val="auto"/>
          <w:lang w:val="en-US"/>
        </w:rPr>
        <w:t xml:space="preserve"> </w:t>
      </w:r>
      <w:r w:rsidRPr="003C421F">
        <w:rPr>
          <w:color w:val="auto"/>
          <w:lang w:val="en-US"/>
        </w:rPr>
        <w:t>Toronto: University of Toronto</w:t>
      </w:r>
      <w:r w:rsidR="003C421F" w:rsidRPr="003C421F">
        <w:rPr>
          <w:color w:val="auto"/>
          <w:lang w:val="en-US"/>
        </w:rPr>
        <w:t>.</w:t>
      </w:r>
      <w:r w:rsidR="002C34CB" w:rsidRPr="003C421F">
        <w:rPr>
          <w:color w:val="auto"/>
          <w:lang w:val="en-US"/>
        </w:rPr>
        <w:t xml:space="preserve"> </w:t>
      </w:r>
      <w:r w:rsidR="002C34CB" w:rsidRPr="003C421F">
        <w:t xml:space="preserve">Disponível </w:t>
      </w:r>
      <w:r w:rsidR="002C34CB" w:rsidRPr="00E24AE9">
        <w:rPr>
          <w:color w:val="212121"/>
        </w:rPr>
        <w:t>em</w:t>
      </w:r>
      <w:r w:rsidR="002C34CB" w:rsidRPr="003C421F">
        <w:rPr>
          <w:color w:val="212121"/>
        </w:rPr>
        <w:t xml:space="preserve"> &lt;</w:t>
      </w:r>
      <w:proofErr w:type="spellStart"/>
      <w:proofErr w:type="gramStart"/>
      <w:r w:rsidR="002C34CB" w:rsidRPr="003C421F">
        <w:rPr>
          <w:color w:val="212121"/>
        </w:rPr>
        <w:t>http</w:t>
      </w:r>
      <w:proofErr w:type="spellEnd"/>
      <w:proofErr w:type="gramEnd"/>
      <w:r w:rsidR="002C34CB" w:rsidRPr="003C421F">
        <w:rPr>
          <w:color w:val="212121"/>
        </w:rPr>
        <w:t>//genetics</w:t>
      </w:r>
      <w:r w:rsidR="002C34CB" w:rsidRPr="00E24AE9">
        <w:rPr>
          <w:color w:val="212121"/>
        </w:rPr>
        <w:t>.forestry.ubc.ca/</w:t>
      </w:r>
      <w:proofErr w:type="spellStart"/>
      <w:r w:rsidR="002C34CB" w:rsidRPr="003C421F">
        <w:rPr>
          <w:color w:val="212121"/>
        </w:rPr>
        <w:t>ritland</w:t>
      </w:r>
      <w:proofErr w:type="spellEnd"/>
      <w:r w:rsidR="002C34CB" w:rsidRPr="00E24AE9">
        <w:rPr>
          <w:color w:val="212121"/>
        </w:rPr>
        <w:t>/programs.html</w:t>
      </w:r>
      <w:r w:rsidR="002C34CB" w:rsidRPr="003C421F">
        <w:rPr>
          <w:color w:val="212121"/>
        </w:rPr>
        <w:t>&gt;</w:t>
      </w:r>
      <w:r w:rsidR="003C421F" w:rsidRPr="003C421F">
        <w:rPr>
          <w:color w:val="212121"/>
        </w:rPr>
        <w:t xml:space="preserve"> </w:t>
      </w:r>
      <w:r w:rsidR="003C421F">
        <w:t>Acesso em 16 dez.</w:t>
      </w:r>
      <w:r w:rsidR="003C421F" w:rsidRPr="001F7F99">
        <w:t xml:space="preserve"> 2016</w:t>
      </w:r>
      <w:r w:rsidR="003C421F" w:rsidRPr="002C34CB">
        <w:rPr>
          <w:color w:val="auto"/>
        </w:rPr>
        <w:t>.</w:t>
      </w:r>
    </w:p>
    <w:p w:rsidR="00361DAA" w:rsidRPr="00361DAA" w:rsidRDefault="00361DAA" w:rsidP="00F12FF4">
      <w:pPr>
        <w:pStyle w:val="Normal1"/>
        <w:spacing w:line="360" w:lineRule="auto"/>
        <w:jc w:val="both"/>
        <w:rPr>
          <w:lang w:val="en-US"/>
        </w:rPr>
      </w:pPr>
      <w:proofErr w:type="spellStart"/>
      <w:r w:rsidRPr="00B8376B">
        <w:rPr>
          <w:rFonts w:cs="Giovanni Book"/>
        </w:rPr>
        <w:t>Sebbenn</w:t>
      </w:r>
      <w:proofErr w:type="spellEnd"/>
      <w:r w:rsidRPr="00B8376B">
        <w:rPr>
          <w:rFonts w:cs="Giovanni Book"/>
        </w:rPr>
        <w:t xml:space="preserve">, A.M.; Carvalho, A.C.; Freitas, M.L.; Moraes, S.M.; </w:t>
      </w:r>
      <w:proofErr w:type="spellStart"/>
      <w:r w:rsidRPr="00B8376B">
        <w:rPr>
          <w:rFonts w:cs="Giovanni Book"/>
        </w:rPr>
        <w:t>Gaino</w:t>
      </w:r>
      <w:proofErr w:type="spellEnd"/>
      <w:r w:rsidRPr="00B8376B">
        <w:rPr>
          <w:rFonts w:cs="Giovanni Book"/>
        </w:rPr>
        <w:t xml:space="preserve">, A.P.; Silva, J.M.; </w:t>
      </w:r>
      <w:proofErr w:type="spellStart"/>
      <w:r w:rsidR="00C90DFB" w:rsidRPr="00B8376B">
        <w:rPr>
          <w:rFonts w:cs="Giovanni Book"/>
        </w:rPr>
        <w:t>Jolivet</w:t>
      </w:r>
      <w:proofErr w:type="spellEnd"/>
      <w:r w:rsidRPr="00B8376B">
        <w:rPr>
          <w:rFonts w:cs="Giovanni Book"/>
        </w:rPr>
        <w:t>, C.; M</w:t>
      </w:r>
      <w:r w:rsidR="00C90DFB" w:rsidRPr="00B8376B">
        <w:rPr>
          <w:rFonts w:cs="Giovanni Book"/>
        </w:rPr>
        <w:t>oraes</w:t>
      </w:r>
      <w:r w:rsidRPr="00B8376B">
        <w:rPr>
          <w:rFonts w:cs="Giovanni Book"/>
        </w:rPr>
        <w:t xml:space="preserve">, M.L. </w:t>
      </w:r>
      <w:r w:rsidR="00C90DFB" w:rsidRPr="00B8376B">
        <w:rPr>
          <w:rFonts w:cs="Giovanni Book"/>
        </w:rPr>
        <w:t>(</w:t>
      </w:r>
      <w:r w:rsidRPr="00B8376B">
        <w:rPr>
          <w:rFonts w:cs="Giovanni Book"/>
        </w:rPr>
        <w:t>2011</w:t>
      </w:r>
      <w:r w:rsidR="00C90DFB" w:rsidRPr="00B8376B">
        <w:rPr>
          <w:rFonts w:cs="Giovanni Book"/>
        </w:rPr>
        <w:t>)</w:t>
      </w:r>
      <w:r w:rsidRPr="00B8376B">
        <w:rPr>
          <w:rFonts w:cs="Giovanni Book"/>
        </w:rPr>
        <w:t xml:space="preserve">. </w:t>
      </w:r>
      <w:r w:rsidRPr="00361DAA">
        <w:rPr>
          <w:rFonts w:cs="Giovanni Book"/>
          <w:lang w:val="en-US"/>
        </w:rPr>
        <w:t xml:space="preserve">Low levels of realized seed and pollen gene flow and strong spatial genetic structure in a small, isolated and fragmented population of the tropical tree </w:t>
      </w:r>
      <w:proofErr w:type="spellStart"/>
      <w:r w:rsidRPr="00361DAA">
        <w:rPr>
          <w:rFonts w:cs="Giovanni Book"/>
          <w:i/>
          <w:iCs/>
          <w:lang w:val="en-US"/>
        </w:rPr>
        <w:t>Copaifera</w:t>
      </w:r>
      <w:proofErr w:type="spellEnd"/>
      <w:r w:rsidRPr="00361DAA">
        <w:rPr>
          <w:rFonts w:cs="Giovanni Book"/>
          <w:i/>
          <w:iCs/>
          <w:lang w:val="en-US"/>
        </w:rPr>
        <w:t xml:space="preserve"> </w:t>
      </w:r>
      <w:proofErr w:type="spellStart"/>
      <w:r w:rsidRPr="00361DAA">
        <w:rPr>
          <w:rFonts w:cs="Giovanni Book"/>
          <w:i/>
          <w:iCs/>
          <w:lang w:val="en-US"/>
        </w:rPr>
        <w:t>langsdorffii</w:t>
      </w:r>
      <w:proofErr w:type="spellEnd"/>
      <w:r w:rsidRPr="00361DAA">
        <w:rPr>
          <w:rFonts w:cs="Giovanni Book"/>
          <w:i/>
          <w:iCs/>
          <w:lang w:val="en-US"/>
        </w:rPr>
        <w:t xml:space="preserve"> </w:t>
      </w:r>
      <w:proofErr w:type="spellStart"/>
      <w:r w:rsidRPr="00361DAA">
        <w:rPr>
          <w:rFonts w:cs="Giovanni Book"/>
          <w:lang w:val="en-US"/>
        </w:rPr>
        <w:t>Desf</w:t>
      </w:r>
      <w:proofErr w:type="spellEnd"/>
      <w:r w:rsidRPr="00361DAA">
        <w:rPr>
          <w:rFonts w:cs="Giovanni Book"/>
          <w:lang w:val="en-US"/>
        </w:rPr>
        <w:t xml:space="preserve">. </w:t>
      </w:r>
      <w:r w:rsidRPr="00361DAA">
        <w:rPr>
          <w:rFonts w:cs="Giovanni Book"/>
          <w:b/>
          <w:bCs/>
          <w:lang w:val="en-US"/>
        </w:rPr>
        <w:t>Heredity</w:t>
      </w:r>
      <w:r w:rsidRPr="00361DAA">
        <w:rPr>
          <w:rFonts w:cs="Giovanni Book"/>
          <w:lang w:val="en-US"/>
        </w:rPr>
        <w:t xml:space="preserve"> 106</w:t>
      </w:r>
      <w:r w:rsidR="00DA4166">
        <w:rPr>
          <w:rFonts w:cs="Giovanni Book"/>
          <w:lang w:val="en-US"/>
        </w:rPr>
        <w:t>(1)</w:t>
      </w:r>
      <w:r w:rsidR="00115ADB">
        <w:rPr>
          <w:rFonts w:cs="Giovanni Book"/>
          <w:lang w:val="en-US"/>
        </w:rPr>
        <w:t xml:space="preserve">: </w:t>
      </w:r>
      <w:r w:rsidRPr="00361DAA">
        <w:rPr>
          <w:rFonts w:cs="Giovanni Book"/>
          <w:lang w:val="en-US"/>
        </w:rPr>
        <w:t>134-145.</w:t>
      </w:r>
      <w:r w:rsidR="00DA4166">
        <w:rPr>
          <w:rFonts w:cs="Giovanni Book"/>
          <w:lang w:val="en-US"/>
        </w:rPr>
        <w:t xml:space="preserve"> </w:t>
      </w:r>
      <w:r w:rsidR="00487ECB">
        <w:rPr>
          <w:rFonts w:cs="Giovanni Book"/>
          <w:lang w:val="en-US"/>
        </w:rPr>
        <w:t>http://dx.doi:</w:t>
      </w:r>
      <w:r w:rsidR="00DA4166" w:rsidRPr="00DA4166">
        <w:rPr>
          <w:rFonts w:cs="Giovanni Book"/>
          <w:lang w:val="en-US"/>
        </w:rPr>
        <w:t>10.1038/hdy.2010.33.</w:t>
      </w:r>
    </w:p>
    <w:p w:rsidR="00440098" w:rsidRPr="000204DC" w:rsidRDefault="00440098"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lang w:val="en-US"/>
        </w:rPr>
      </w:pPr>
      <w:proofErr w:type="spellStart"/>
      <w:proofErr w:type="gramStart"/>
      <w:r w:rsidRPr="000204DC">
        <w:rPr>
          <w:lang w:val="en-US"/>
        </w:rPr>
        <w:t>Soltis</w:t>
      </w:r>
      <w:proofErr w:type="spellEnd"/>
      <w:r w:rsidRPr="000204DC">
        <w:rPr>
          <w:lang w:val="en-US"/>
        </w:rPr>
        <w:t xml:space="preserve">, D.E.; </w:t>
      </w:r>
      <w:proofErr w:type="spellStart"/>
      <w:r w:rsidRPr="000204DC">
        <w:rPr>
          <w:lang w:val="en-US"/>
        </w:rPr>
        <w:t>Haufle</w:t>
      </w:r>
      <w:r w:rsidR="00DA4166">
        <w:rPr>
          <w:lang w:val="en-US"/>
        </w:rPr>
        <w:t>r</w:t>
      </w:r>
      <w:proofErr w:type="spellEnd"/>
      <w:r w:rsidRPr="000204DC">
        <w:rPr>
          <w:lang w:val="en-US"/>
        </w:rPr>
        <w:t xml:space="preserve">, C.H.; Darrow, D.C.; </w:t>
      </w:r>
      <w:proofErr w:type="spellStart"/>
      <w:r w:rsidRPr="000204DC">
        <w:rPr>
          <w:lang w:val="en-US"/>
        </w:rPr>
        <w:t>Gastony</w:t>
      </w:r>
      <w:proofErr w:type="spellEnd"/>
      <w:r w:rsidRPr="000204DC">
        <w:rPr>
          <w:lang w:val="en-US"/>
        </w:rPr>
        <w:t xml:space="preserve">, G.J. </w:t>
      </w:r>
      <w:r>
        <w:rPr>
          <w:lang w:val="en-US"/>
        </w:rPr>
        <w:t>(</w:t>
      </w:r>
      <w:r w:rsidRPr="000204DC">
        <w:rPr>
          <w:lang w:val="en-US"/>
        </w:rPr>
        <w:t>1983</w:t>
      </w:r>
      <w:r>
        <w:rPr>
          <w:lang w:val="en-US"/>
        </w:rPr>
        <w:t>).</w:t>
      </w:r>
      <w:proofErr w:type="gramEnd"/>
      <w:r>
        <w:rPr>
          <w:lang w:val="en-US"/>
        </w:rPr>
        <w:t xml:space="preserve"> </w:t>
      </w:r>
      <w:r w:rsidRPr="000204DC">
        <w:rPr>
          <w:lang w:val="en-US"/>
        </w:rPr>
        <w:t xml:space="preserve">Starch gel electrophoresis of ferns: A compilation of grinding buffers, gel and electrode buffers, and staining schedules. </w:t>
      </w:r>
      <w:r w:rsidRPr="000204DC">
        <w:rPr>
          <w:b/>
          <w:lang w:val="en-US"/>
        </w:rPr>
        <w:t>American Fern Journal</w:t>
      </w:r>
      <w:r>
        <w:rPr>
          <w:lang w:val="en-US"/>
        </w:rPr>
        <w:t xml:space="preserve"> 73(1): 9-2</w:t>
      </w:r>
      <w:r w:rsidR="00DA4166">
        <w:rPr>
          <w:lang w:val="en-US"/>
        </w:rPr>
        <w:t>7</w:t>
      </w:r>
      <w:r w:rsidRPr="000204DC">
        <w:rPr>
          <w:lang w:val="en-US"/>
        </w:rPr>
        <w:t xml:space="preserve">. </w:t>
      </w:r>
      <w:r w:rsidR="00DA4166" w:rsidRPr="00DA4166">
        <w:rPr>
          <w:rFonts w:cs="Giovanni Book"/>
          <w:lang w:val="en-US"/>
        </w:rPr>
        <w:t>http://dx.</w:t>
      </w:r>
      <w:r w:rsidR="00DA4166">
        <w:rPr>
          <w:rFonts w:cs="Giovanni Book"/>
          <w:lang w:val="en-US"/>
        </w:rPr>
        <w:t>doi</w:t>
      </w:r>
      <w:r w:rsidR="00C444B7">
        <w:rPr>
          <w:lang w:val="en-US"/>
        </w:rPr>
        <w:t>:</w:t>
      </w:r>
      <w:r w:rsidR="00DA4166" w:rsidRPr="00DA4166">
        <w:rPr>
          <w:lang w:val="en-US"/>
        </w:rPr>
        <w:t>10.2307/1546611</w:t>
      </w:r>
    </w:p>
    <w:p w:rsidR="00440098" w:rsidRPr="000204DC" w:rsidRDefault="00440098"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lang w:val="en-US"/>
        </w:rPr>
      </w:pPr>
      <w:proofErr w:type="gramStart"/>
      <w:r w:rsidRPr="000204DC">
        <w:rPr>
          <w:lang w:val="en-US"/>
        </w:rPr>
        <w:t xml:space="preserve">Sousa, V.A.; </w:t>
      </w:r>
      <w:proofErr w:type="spellStart"/>
      <w:r w:rsidRPr="000204DC">
        <w:rPr>
          <w:lang w:val="en-US"/>
        </w:rPr>
        <w:t>Hattemer</w:t>
      </w:r>
      <w:proofErr w:type="spellEnd"/>
      <w:r w:rsidRPr="000204DC">
        <w:rPr>
          <w:lang w:val="en-US"/>
        </w:rPr>
        <w:t>, H.H.; Robinson, I.P.</w:t>
      </w:r>
      <w:r>
        <w:rPr>
          <w:lang w:val="en-US"/>
        </w:rPr>
        <w:t xml:space="preserve"> (</w:t>
      </w:r>
      <w:r w:rsidRPr="000204DC">
        <w:rPr>
          <w:lang w:val="en-US"/>
        </w:rPr>
        <w:t>2002</w:t>
      </w:r>
      <w:r>
        <w:rPr>
          <w:lang w:val="en-US"/>
        </w:rPr>
        <w:t>).</w:t>
      </w:r>
      <w:proofErr w:type="gramEnd"/>
      <w:r w:rsidRPr="000204DC">
        <w:rPr>
          <w:lang w:val="en-US"/>
        </w:rPr>
        <w:t xml:space="preserve"> </w:t>
      </w:r>
      <w:proofErr w:type="gramStart"/>
      <w:r w:rsidRPr="000204DC">
        <w:rPr>
          <w:lang w:val="en-US"/>
        </w:rPr>
        <w:t xml:space="preserve">Inheritance and linkage relationships of </w:t>
      </w:r>
      <w:proofErr w:type="spellStart"/>
      <w:r w:rsidRPr="000204DC">
        <w:rPr>
          <w:lang w:val="en-US"/>
        </w:rPr>
        <w:t>isozyme</w:t>
      </w:r>
      <w:proofErr w:type="spellEnd"/>
      <w:r w:rsidRPr="000204DC">
        <w:rPr>
          <w:lang w:val="en-US"/>
        </w:rPr>
        <w:t xml:space="preserve"> variants of </w:t>
      </w:r>
      <w:r w:rsidRPr="000204DC">
        <w:rPr>
          <w:i/>
          <w:lang w:val="en-US"/>
        </w:rPr>
        <w:t xml:space="preserve">Araucaria </w:t>
      </w:r>
      <w:proofErr w:type="spellStart"/>
      <w:r w:rsidRPr="000204DC">
        <w:rPr>
          <w:i/>
          <w:lang w:val="en-US"/>
        </w:rPr>
        <w:t>angustifolia</w:t>
      </w:r>
      <w:proofErr w:type="spellEnd"/>
      <w:r w:rsidRPr="000204DC">
        <w:rPr>
          <w:lang w:val="en-US"/>
        </w:rPr>
        <w:t xml:space="preserve"> (Bert.)</w:t>
      </w:r>
      <w:proofErr w:type="gramEnd"/>
      <w:r w:rsidRPr="000204DC">
        <w:rPr>
          <w:lang w:val="en-US"/>
        </w:rPr>
        <w:t xml:space="preserve"> O. </w:t>
      </w:r>
      <w:proofErr w:type="spellStart"/>
      <w:r w:rsidRPr="000204DC">
        <w:rPr>
          <w:lang w:val="en-US"/>
        </w:rPr>
        <w:t>Ktze</w:t>
      </w:r>
      <w:proofErr w:type="spellEnd"/>
      <w:r w:rsidRPr="000204DC">
        <w:rPr>
          <w:lang w:val="en-US"/>
        </w:rPr>
        <w:t xml:space="preserve">. </w:t>
      </w:r>
      <w:proofErr w:type="spellStart"/>
      <w:r w:rsidRPr="000204DC">
        <w:rPr>
          <w:b/>
          <w:lang w:val="en-US"/>
        </w:rPr>
        <w:t>Silvae</w:t>
      </w:r>
      <w:proofErr w:type="spellEnd"/>
      <w:r w:rsidRPr="000204DC">
        <w:rPr>
          <w:b/>
          <w:lang w:val="en-US"/>
        </w:rPr>
        <w:t xml:space="preserve"> </w:t>
      </w:r>
      <w:proofErr w:type="spellStart"/>
      <w:r w:rsidRPr="000204DC">
        <w:rPr>
          <w:b/>
          <w:lang w:val="en-US"/>
        </w:rPr>
        <w:t>Genetica</w:t>
      </w:r>
      <w:proofErr w:type="spellEnd"/>
      <w:r>
        <w:rPr>
          <w:lang w:val="en-US"/>
        </w:rPr>
        <w:t xml:space="preserve"> 51</w:t>
      </w:r>
      <w:r w:rsidR="00A33775">
        <w:rPr>
          <w:lang w:val="en-US"/>
        </w:rPr>
        <w:t>(5/6)</w:t>
      </w:r>
      <w:r>
        <w:rPr>
          <w:lang w:val="en-US"/>
        </w:rPr>
        <w:t>: 191-196</w:t>
      </w:r>
      <w:r w:rsidRPr="000204DC">
        <w:rPr>
          <w:lang w:val="en-US"/>
        </w:rPr>
        <w:t>.</w:t>
      </w:r>
    </w:p>
    <w:p w:rsidR="00440098" w:rsidRPr="000204DC" w:rsidRDefault="00440098"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lang w:val="en-US"/>
        </w:rPr>
      </w:pPr>
      <w:proofErr w:type="gramStart"/>
      <w:r w:rsidRPr="000204DC">
        <w:rPr>
          <w:lang w:val="en-US"/>
        </w:rPr>
        <w:t xml:space="preserve">Strauss, S.H.; </w:t>
      </w:r>
      <w:proofErr w:type="spellStart"/>
      <w:r w:rsidRPr="000204DC">
        <w:rPr>
          <w:lang w:val="en-US"/>
        </w:rPr>
        <w:t>Conkle</w:t>
      </w:r>
      <w:proofErr w:type="spellEnd"/>
      <w:r w:rsidRPr="000204DC">
        <w:rPr>
          <w:lang w:val="en-US"/>
        </w:rPr>
        <w:t>, M.T.</w:t>
      </w:r>
      <w:r>
        <w:rPr>
          <w:lang w:val="en-US"/>
        </w:rPr>
        <w:t xml:space="preserve"> (</w:t>
      </w:r>
      <w:r w:rsidRPr="000204DC">
        <w:rPr>
          <w:lang w:val="en-US"/>
        </w:rPr>
        <w:t>1986</w:t>
      </w:r>
      <w:r>
        <w:rPr>
          <w:lang w:val="en-US"/>
        </w:rPr>
        <w:t>).</w:t>
      </w:r>
      <w:proofErr w:type="gramEnd"/>
      <w:r w:rsidRPr="000204DC">
        <w:rPr>
          <w:lang w:val="en-US"/>
        </w:rPr>
        <w:t xml:space="preserve"> Segregation, linkage</w:t>
      </w:r>
      <w:r w:rsidR="00480018">
        <w:rPr>
          <w:lang w:val="en-US"/>
        </w:rPr>
        <w:t>,</w:t>
      </w:r>
      <w:r w:rsidRPr="000204DC">
        <w:rPr>
          <w:lang w:val="en-US"/>
        </w:rPr>
        <w:t xml:space="preserve"> and diversity of </w:t>
      </w:r>
      <w:proofErr w:type="spellStart"/>
      <w:r w:rsidRPr="000204DC">
        <w:rPr>
          <w:lang w:val="en-US"/>
        </w:rPr>
        <w:t>allozymes</w:t>
      </w:r>
      <w:proofErr w:type="spellEnd"/>
      <w:r w:rsidRPr="000204DC">
        <w:rPr>
          <w:lang w:val="en-US"/>
        </w:rPr>
        <w:t xml:space="preserve"> in </w:t>
      </w:r>
      <w:proofErr w:type="spellStart"/>
      <w:r w:rsidRPr="000204DC">
        <w:rPr>
          <w:lang w:val="en-US"/>
        </w:rPr>
        <w:t>knobcone</w:t>
      </w:r>
      <w:proofErr w:type="spellEnd"/>
      <w:r w:rsidRPr="000204DC">
        <w:rPr>
          <w:lang w:val="en-US"/>
        </w:rPr>
        <w:t xml:space="preserve"> pine</w:t>
      </w:r>
      <w:r w:rsidR="00480018">
        <w:rPr>
          <w:lang w:val="en-US"/>
        </w:rPr>
        <w:t>.</w:t>
      </w:r>
      <w:r w:rsidRPr="000204DC">
        <w:rPr>
          <w:lang w:val="en-US"/>
        </w:rPr>
        <w:t xml:space="preserve"> </w:t>
      </w:r>
      <w:r w:rsidRPr="000204DC">
        <w:rPr>
          <w:b/>
          <w:lang w:val="en-US"/>
        </w:rPr>
        <w:t>Theoretical and Applied Genetics</w:t>
      </w:r>
      <w:r>
        <w:rPr>
          <w:lang w:val="en-US"/>
        </w:rPr>
        <w:t xml:space="preserve"> 72</w:t>
      </w:r>
      <w:r w:rsidR="00480018">
        <w:rPr>
          <w:lang w:val="en-US"/>
        </w:rPr>
        <w:t>(4):</w:t>
      </w:r>
      <w:r>
        <w:rPr>
          <w:lang w:val="en-US"/>
        </w:rPr>
        <w:t xml:space="preserve"> 483-493</w:t>
      </w:r>
      <w:r w:rsidRPr="000204DC">
        <w:rPr>
          <w:lang w:val="en-US"/>
        </w:rPr>
        <w:t xml:space="preserve">. </w:t>
      </w:r>
    </w:p>
    <w:p w:rsidR="00D85A46" w:rsidRPr="000204DC" w:rsidRDefault="002D351F"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lang w:val="en-US"/>
        </w:rPr>
      </w:pPr>
      <w:proofErr w:type="spellStart"/>
      <w:proofErr w:type="gramStart"/>
      <w:r w:rsidRPr="000204DC">
        <w:rPr>
          <w:lang w:val="en-US"/>
        </w:rPr>
        <w:t>Stuber</w:t>
      </w:r>
      <w:proofErr w:type="spellEnd"/>
      <w:r w:rsidRPr="000204DC">
        <w:rPr>
          <w:lang w:val="en-US"/>
        </w:rPr>
        <w:t xml:space="preserve">, C.W.; </w:t>
      </w:r>
      <w:proofErr w:type="spellStart"/>
      <w:r w:rsidRPr="000204DC">
        <w:rPr>
          <w:lang w:val="en-US"/>
        </w:rPr>
        <w:t>Wendel</w:t>
      </w:r>
      <w:proofErr w:type="spellEnd"/>
      <w:r w:rsidRPr="000204DC">
        <w:rPr>
          <w:lang w:val="en-US"/>
        </w:rPr>
        <w:t>, J.F.; Goodman, M.N.; Smith, J.S.C.</w:t>
      </w:r>
      <w:r w:rsidR="00733B0B">
        <w:rPr>
          <w:lang w:val="en-US"/>
        </w:rPr>
        <w:t xml:space="preserve"> (</w:t>
      </w:r>
      <w:r w:rsidR="00733B0B" w:rsidRPr="00733B0B">
        <w:rPr>
          <w:lang w:val="en-US"/>
        </w:rPr>
        <w:t>1988</w:t>
      </w:r>
      <w:r w:rsidR="00733B0B">
        <w:rPr>
          <w:lang w:val="en-US"/>
        </w:rPr>
        <w:t>).</w:t>
      </w:r>
      <w:proofErr w:type="gramEnd"/>
      <w:r w:rsidRPr="000204DC">
        <w:rPr>
          <w:lang w:val="en-US"/>
        </w:rPr>
        <w:t xml:space="preserve"> </w:t>
      </w:r>
      <w:r w:rsidRPr="00487ECB">
        <w:rPr>
          <w:b/>
          <w:lang w:val="en-US"/>
        </w:rPr>
        <w:t xml:space="preserve">Techniques and </w:t>
      </w:r>
      <w:proofErr w:type="spellStart"/>
      <w:r w:rsidRPr="00487ECB">
        <w:rPr>
          <w:b/>
          <w:lang w:val="en-US"/>
        </w:rPr>
        <w:t>scoting</w:t>
      </w:r>
      <w:proofErr w:type="spellEnd"/>
      <w:r w:rsidRPr="00487ECB">
        <w:rPr>
          <w:b/>
          <w:lang w:val="en-US"/>
        </w:rPr>
        <w:t xml:space="preserve"> procedures for starch gel electrophoresis of enzymes from maize</w:t>
      </w:r>
      <w:r w:rsidRPr="000204DC">
        <w:rPr>
          <w:lang w:val="en-US"/>
        </w:rPr>
        <w:t xml:space="preserve"> (</w:t>
      </w:r>
      <w:proofErr w:type="spellStart"/>
      <w:r w:rsidRPr="000204DC">
        <w:rPr>
          <w:i/>
          <w:lang w:val="en-US"/>
        </w:rPr>
        <w:t>Zea</w:t>
      </w:r>
      <w:proofErr w:type="spellEnd"/>
      <w:r w:rsidRPr="000204DC">
        <w:rPr>
          <w:i/>
          <w:lang w:val="en-US"/>
        </w:rPr>
        <w:t xml:space="preserve"> mays</w:t>
      </w:r>
      <w:r w:rsidRPr="000204DC">
        <w:rPr>
          <w:lang w:val="en-US"/>
        </w:rPr>
        <w:t xml:space="preserve"> L.). </w:t>
      </w:r>
      <w:proofErr w:type="spellStart"/>
      <w:r w:rsidR="007632BA" w:rsidRPr="000204DC">
        <w:rPr>
          <w:lang w:val="en-US"/>
        </w:rPr>
        <w:t>Rale</w:t>
      </w:r>
      <w:r w:rsidR="007632BA">
        <w:rPr>
          <w:lang w:val="en-US"/>
        </w:rPr>
        <w:t>ight</w:t>
      </w:r>
      <w:proofErr w:type="spellEnd"/>
      <w:r w:rsidR="00480018">
        <w:rPr>
          <w:lang w:val="en-US"/>
        </w:rPr>
        <w:t>, North Carolina</w:t>
      </w:r>
      <w:r w:rsidR="007632BA">
        <w:rPr>
          <w:lang w:val="en-US"/>
        </w:rPr>
        <w:t>:</w:t>
      </w:r>
      <w:r w:rsidR="007632BA" w:rsidRPr="000204DC">
        <w:rPr>
          <w:lang w:val="en-US"/>
        </w:rPr>
        <w:t xml:space="preserve"> </w:t>
      </w:r>
      <w:r w:rsidRPr="000204DC">
        <w:rPr>
          <w:lang w:val="en-US"/>
        </w:rPr>
        <w:t>North Carolin</w:t>
      </w:r>
      <w:r w:rsidR="00480018">
        <w:rPr>
          <w:lang w:val="en-US"/>
        </w:rPr>
        <w:t>a</w:t>
      </w:r>
      <w:r w:rsidRPr="000204DC">
        <w:rPr>
          <w:lang w:val="en-US"/>
        </w:rPr>
        <w:t xml:space="preserve"> </w:t>
      </w:r>
      <w:r w:rsidR="00480018">
        <w:rPr>
          <w:lang w:val="en-US"/>
        </w:rPr>
        <w:t>Agricultural Research Service</w:t>
      </w:r>
      <w:r w:rsidR="00733B0B">
        <w:rPr>
          <w:lang w:val="en-US"/>
        </w:rPr>
        <w:t>. 87p</w:t>
      </w:r>
      <w:r w:rsidRPr="000204DC">
        <w:rPr>
          <w:lang w:val="en-US"/>
        </w:rPr>
        <w:t>.</w:t>
      </w:r>
    </w:p>
    <w:p w:rsidR="008D7577" w:rsidRPr="000204DC" w:rsidRDefault="008D7577"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8"/>
        </w:tabs>
        <w:spacing w:line="360" w:lineRule="auto"/>
        <w:jc w:val="both"/>
        <w:rPr>
          <w:lang w:val="en-US"/>
        </w:rPr>
      </w:pPr>
      <w:proofErr w:type="gramStart"/>
      <w:r w:rsidRPr="000204DC">
        <w:rPr>
          <w:lang w:val="en-US"/>
        </w:rPr>
        <w:lastRenderedPageBreak/>
        <w:t xml:space="preserve">Weir, B.S.; </w:t>
      </w:r>
      <w:proofErr w:type="spellStart"/>
      <w:r w:rsidRPr="000204DC">
        <w:rPr>
          <w:lang w:val="en-US"/>
        </w:rPr>
        <w:t>Cockerham</w:t>
      </w:r>
      <w:proofErr w:type="spellEnd"/>
      <w:r w:rsidRPr="000204DC">
        <w:rPr>
          <w:lang w:val="en-US"/>
        </w:rPr>
        <w:t xml:space="preserve">, C.C. </w:t>
      </w:r>
      <w:r>
        <w:rPr>
          <w:lang w:val="en-US"/>
        </w:rPr>
        <w:t>(</w:t>
      </w:r>
      <w:r w:rsidRPr="000204DC">
        <w:rPr>
          <w:lang w:val="en-US"/>
        </w:rPr>
        <w:t>1979</w:t>
      </w:r>
      <w:r>
        <w:rPr>
          <w:lang w:val="en-US"/>
        </w:rPr>
        <w:t>).</w:t>
      </w:r>
      <w:proofErr w:type="gramEnd"/>
      <w:r>
        <w:rPr>
          <w:lang w:val="en-US"/>
        </w:rPr>
        <w:t xml:space="preserve"> </w:t>
      </w:r>
      <w:proofErr w:type="gramStart"/>
      <w:r w:rsidRPr="000204DC">
        <w:rPr>
          <w:lang w:val="en-US"/>
        </w:rPr>
        <w:t>Estimation of linkage disequilibrium in randomly mating populations.</w:t>
      </w:r>
      <w:proofErr w:type="gramEnd"/>
      <w:r w:rsidRPr="000204DC">
        <w:rPr>
          <w:lang w:val="en-US"/>
        </w:rPr>
        <w:t xml:space="preserve"> </w:t>
      </w:r>
      <w:r w:rsidRPr="000204DC">
        <w:rPr>
          <w:b/>
          <w:lang w:val="en-US"/>
        </w:rPr>
        <w:t>Heredity</w:t>
      </w:r>
      <w:r>
        <w:rPr>
          <w:lang w:val="en-US"/>
        </w:rPr>
        <w:t xml:space="preserve"> 4</w:t>
      </w:r>
      <w:r w:rsidR="00C444B7">
        <w:rPr>
          <w:lang w:val="en-US"/>
        </w:rPr>
        <w:t>2</w:t>
      </w:r>
      <w:r>
        <w:rPr>
          <w:lang w:val="en-US"/>
        </w:rPr>
        <w:t>: 105-111</w:t>
      </w:r>
      <w:r w:rsidRPr="000204DC">
        <w:rPr>
          <w:lang w:val="en-US"/>
        </w:rPr>
        <w:t>.</w:t>
      </w:r>
      <w:r w:rsidR="00C444B7">
        <w:rPr>
          <w:lang w:val="en-US"/>
        </w:rPr>
        <w:t xml:space="preserve"> </w:t>
      </w:r>
      <w:r w:rsidR="00C444B7" w:rsidRPr="00DA4166">
        <w:rPr>
          <w:rFonts w:cs="Giovanni Book"/>
          <w:lang w:val="en-US"/>
        </w:rPr>
        <w:t>http://dx.</w:t>
      </w:r>
      <w:r w:rsidR="00C444B7" w:rsidRPr="00C444B7">
        <w:rPr>
          <w:lang w:val="en-US"/>
        </w:rPr>
        <w:t>doi:10.1038/hdy.1979.10</w:t>
      </w:r>
    </w:p>
    <w:p w:rsidR="00D85A46" w:rsidRPr="000204DC" w:rsidRDefault="002D351F" w:rsidP="00F12FF4">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8"/>
        </w:tabs>
        <w:spacing w:line="360" w:lineRule="auto"/>
        <w:jc w:val="both"/>
        <w:rPr>
          <w:lang w:val="en-US"/>
        </w:rPr>
      </w:pPr>
      <w:proofErr w:type="gramStart"/>
      <w:r w:rsidRPr="000204DC">
        <w:rPr>
          <w:lang w:val="en-US"/>
        </w:rPr>
        <w:t xml:space="preserve">Weir, B.S. </w:t>
      </w:r>
      <w:r w:rsidR="0045504E">
        <w:rPr>
          <w:lang w:val="en-US"/>
        </w:rPr>
        <w:t>(1979).</w:t>
      </w:r>
      <w:proofErr w:type="gramEnd"/>
      <w:r w:rsidR="0045504E">
        <w:rPr>
          <w:lang w:val="en-US"/>
        </w:rPr>
        <w:t xml:space="preserve"> </w:t>
      </w:r>
      <w:proofErr w:type="gramStart"/>
      <w:r w:rsidRPr="000204DC">
        <w:rPr>
          <w:lang w:val="en-US"/>
        </w:rPr>
        <w:t>Inferences about linkage disequilibrium.</w:t>
      </w:r>
      <w:proofErr w:type="gramEnd"/>
      <w:r w:rsidRPr="000204DC">
        <w:rPr>
          <w:lang w:val="en-US"/>
        </w:rPr>
        <w:t xml:space="preserve"> </w:t>
      </w:r>
      <w:r w:rsidRPr="0045504E">
        <w:rPr>
          <w:b/>
          <w:lang w:val="en-US"/>
        </w:rPr>
        <w:t>Biometrics</w:t>
      </w:r>
      <w:r w:rsidRPr="000204DC">
        <w:rPr>
          <w:lang w:val="en-US"/>
        </w:rPr>
        <w:t xml:space="preserve"> </w:t>
      </w:r>
      <w:r w:rsidR="0045504E">
        <w:rPr>
          <w:lang w:val="en-US"/>
        </w:rPr>
        <w:t>35</w:t>
      </w:r>
      <w:r w:rsidR="00C444B7">
        <w:rPr>
          <w:lang w:val="en-US"/>
        </w:rPr>
        <w:t>(1)</w:t>
      </w:r>
      <w:r w:rsidR="00115ADB">
        <w:rPr>
          <w:lang w:val="en-US"/>
        </w:rPr>
        <w:t xml:space="preserve">: </w:t>
      </w:r>
      <w:r w:rsidR="0045504E">
        <w:rPr>
          <w:lang w:val="en-US"/>
        </w:rPr>
        <w:t>235-</w:t>
      </w:r>
      <w:r w:rsidR="00C444B7">
        <w:rPr>
          <w:lang w:val="en-US"/>
        </w:rPr>
        <w:t>2</w:t>
      </w:r>
      <w:r w:rsidR="0045504E">
        <w:rPr>
          <w:lang w:val="en-US"/>
        </w:rPr>
        <w:t>54</w:t>
      </w:r>
      <w:r w:rsidRPr="000204DC">
        <w:rPr>
          <w:lang w:val="en-US"/>
        </w:rPr>
        <w:t>.</w:t>
      </w:r>
      <w:r w:rsidR="00C444B7">
        <w:rPr>
          <w:lang w:val="en-US"/>
        </w:rPr>
        <w:t xml:space="preserve"> </w:t>
      </w:r>
      <w:r w:rsidR="00C444B7" w:rsidRPr="00DA4166">
        <w:rPr>
          <w:rFonts w:cs="Giovanni Book"/>
          <w:lang w:val="en-US"/>
        </w:rPr>
        <w:t>http://dx.</w:t>
      </w:r>
      <w:r w:rsidR="00C444B7" w:rsidRPr="00C444B7">
        <w:rPr>
          <w:lang w:val="en-US"/>
        </w:rPr>
        <w:t>doi:10.2307/2529947</w:t>
      </w:r>
    </w:p>
    <w:p w:rsidR="00D85A46" w:rsidRDefault="002D351F" w:rsidP="00F12FF4">
      <w:pPr>
        <w:pStyle w:val="Normal1"/>
        <w:tabs>
          <w:tab w:val="left" w:pos="720"/>
          <w:tab w:val="left" w:pos="1440"/>
          <w:tab w:val="left" w:pos="2160"/>
          <w:tab w:val="left" w:pos="2880"/>
          <w:tab w:val="left" w:pos="3600"/>
          <w:tab w:val="left" w:pos="3969"/>
          <w:tab w:val="left" w:pos="4320"/>
          <w:tab w:val="left" w:pos="5040"/>
          <w:tab w:val="left" w:pos="5760"/>
          <w:tab w:val="left" w:pos="6480"/>
          <w:tab w:val="left" w:pos="7200"/>
          <w:tab w:val="left" w:pos="7920"/>
        </w:tabs>
        <w:spacing w:line="360" w:lineRule="auto"/>
        <w:jc w:val="both"/>
        <w:rPr>
          <w:lang w:val="en-US"/>
        </w:rPr>
      </w:pPr>
      <w:r w:rsidRPr="006B4A0E">
        <w:t xml:space="preserve">Yamada, M.M.; </w:t>
      </w:r>
      <w:proofErr w:type="spellStart"/>
      <w:r w:rsidRPr="006B4A0E">
        <w:t>Guries</w:t>
      </w:r>
      <w:proofErr w:type="spellEnd"/>
      <w:r w:rsidRPr="006B4A0E">
        <w:t>, R.P.</w:t>
      </w:r>
      <w:r w:rsidR="00733B0B" w:rsidRPr="006B4A0E">
        <w:t xml:space="preserve"> (1989)</w:t>
      </w:r>
      <w:r w:rsidR="00745077" w:rsidRPr="006B4A0E">
        <w:t>.</w:t>
      </w:r>
      <w:r w:rsidRPr="006B4A0E">
        <w:t xml:space="preserve"> </w:t>
      </w:r>
      <w:r w:rsidRPr="000204DC">
        <w:rPr>
          <w:b/>
          <w:lang w:val="en-US"/>
        </w:rPr>
        <w:t xml:space="preserve">A manual for starch gel electrophoresis – New chocolate </w:t>
      </w:r>
      <w:proofErr w:type="gramStart"/>
      <w:r w:rsidRPr="000204DC">
        <w:rPr>
          <w:b/>
          <w:lang w:val="en-US"/>
        </w:rPr>
        <w:t>lovers</w:t>
      </w:r>
      <w:proofErr w:type="gramEnd"/>
      <w:r w:rsidRPr="000204DC">
        <w:rPr>
          <w:b/>
          <w:lang w:val="en-US"/>
        </w:rPr>
        <w:t xml:space="preserve"> edition</w:t>
      </w:r>
      <w:r w:rsidRPr="000204DC">
        <w:rPr>
          <w:lang w:val="en-US"/>
        </w:rPr>
        <w:t xml:space="preserve">. </w:t>
      </w:r>
      <w:proofErr w:type="gramStart"/>
      <w:r w:rsidRPr="000204DC">
        <w:rPr>
          <w:lang w:val="en-US"/>
        </w:rPr>
        <w:t>Staff Paper Series n</w:t>
      </w:r>
      <w:r w:rsidRPr="000204DC">
        <w:rPr>
          <w:vertAlign w:val="superscript"/>
          <w:lang w:val="en-US"/>
        </w:rPr>
        <w:t>o</w:t>
      </w:r>
      <w:r w:rsidRPr="000204DC">
        <w:rPr>
          <w:lang w:val="en-US"/>
        </w:rPr>
        <w:t xml:space="preserve"> 39.</w:t>
      </w:r>
      <w:proofErr w:type="gramEnd"/>
      <w:r w:rsidRPr="000204DC">
        <w:rPr>
          <w:lang w:val="en-US"/>
        </w:rPr>
        <w:t xml:space="preserve"> </w:t>
      </w:r>
      <w:r w:rsidR="00375D26">
        <w:rPr>
          <w:lang w:val="en-US"/>
        </w:rPr>
        <w:t xml:space="preserve">Madison: </w:t>
      </w:r>
      <w:r w:rsidR="00733B0B">
        <w:rPr>
          <w:lang w:val="en-US"/>
        </w:rPr>
        <w:t>University of Wisconsin</w:t>
      </w:r>
      <w:r w:rsidRPr="000204DC">
        <w:rPr>
          <w:lang w:val="en-US"/>
        </w:rPr>
        <w:t>.</w:t>
      </w:r>
      <w:r w:rsidR="0045504E">
        <w:rPr>
          <w:lang w:val="en-US"/>
        </w:rPr>
        <w:t xml:space="preserve"> 22p.</w:t>
      </w:r>
    </w:p>
    <w:p w:rsidR="00745077" w:rsidRPr="001F7F99" w:rsidRDefault="00745077" w:rsidP="00745077">
      <w:pPr>
        <w:pStyle w:val="Normal1"/>
        <w:tabs>
          <w:tab w:val="left" w:pos="720"/>
          <w:tab w:val="left" w:pos="1440"/>
          <w:tab w:val="left" w:pos="2160"/>
          <w:tab w:val="left" w:pos="2880"/>
          <w:tab w:val="left" w:pos="3600"/>
          <w:tab w:val="left" w:pos="3969"/>
          <w:tab w:val="left" w:pos="4320"/>
          <w:tab w:val="left" w:pos="5040"/>
          <w:tab w:val="left" w:pos="5760"/>
          <w:tab w:val="left" w:pos="6480"/>
          <w:tab w:val="left" w:pos="7200"/>
          <w:tab w:val="left" w:pos="7920"/>
        </w:tabs>
        <w:spacing w:line="360" w:lineRule="auto"/>
        <w:jc w:val="both"/>
      </w:pPr>
      <w:proofErr w:type="spellStart"/>
      <w:r w:rsidRPr="00745077">
        <w:rPr>
          <w:lang w:val="en-US"/>
        </w:rPr>
        <w:t>Yeh</w:t>
      </w:r>
      <w:proofErr w:type="spellEnd"/>
      <w:r>
        <w:rPr>
          <w:lang w:val="en-US"/>
        </w:rPr>
        <w:t>,</w:t>
      </w:r>
      <w:r w:rsidRPr="00745077">
        <w:rPr>
          <w:lang w:val="en-US"/>
        </w:rPr>
        <w:t xml:space="preserve"> F</w:t>
      </w:r>
      <w:r>
        <w:rPr>
          <w:lang w:val="en-US"/>
        </w:rPr>
        <w:t>.C.;</w:t>
      </w:r>
      <w:r w:rsidRPr="00745077">
        <w:rPr>
          <w:lang w:val="en-US"/>
        </w:rPr>
        <w:t xml:space="preserve"> Yang</w:t>
      </w:r>
      <w:r>
        <w:rPr>
          <w:lang w:val="en-US"/>
        </w:rPr>
        <w:t>,</w:t>
      </w:r>
      <w:r w:rsidRPr="00745077">
        <w:rPr>
          <w:lang w:val="en-US"/>
        </w:rPr>
        <w:t xml:space="preserve"> R</w:t>
      </w:r>
      <w:r>
        <w:rPr>
          <w:lang w:val="en-US"/>
        </w:rPr>
        <w:t>.</w:t>
      </w:r>
      <w:r w:rsidRPr="00745077">
        <w:rPr>
          <w:lang w:val="en-US"/>
        </w:rPr>
        <w:t>C</w:t>
      </w:r>
      <w:r>
        <w:rPr>
          <w:lang w:val="en-US"/>
        </w:rPr>
        <w:t>.;</w:t>
      </w:r>
      <w:r w:rsidRPr="00745077">
        <w:rPr>
          <w:lang w:val="en-US"/>
        </w:rPr>
        <w:t xml:space="preserve"> Boyle</w:t>
      </w:r>
      <w:r>
        <w:rPr>
          <w:lang w:val="en-US"/>
        </w:rPr>
        <w:t>,</w:t>
      </w:r>
      <w:r w:rsidRPr="00745077">
        <w:rPr>
          <w:lang w:val="en-US"/>
        </w:rPr>
        <w:t xml:space="preserve"> T</w:t>
      </w:r>
      <w:r>
        <w:rPr>
          <w:lang w:val="en-US"/>
        </w:rPr>
        <w:t>. (1999) Microsoft Windows-based Freeware for Population G</w:t>
      </w:r>
      <w:r w:rsidRPr="00745077">
        <w:rPr>
          <w:lang w:val="en-US"/>
        </w:rPr>
        <w:t xml:space="preserve">enetic </w:t>
      </w:r>
      <w:r>
        <w:rPr>
          <w:lang w:val="en-US"/>
        </w:rPr>
        <w:t>A</w:t>
      </w:r>
      <w:r w:rsidRPr="00745077">
        <w:rPr>
          <w:lang w:val="en-US"/>
        </w:rPr>
        <w:t xml:space="preserve">nalysis. </w:t>
      </w:r>
      <w:r w:rsidRPr="001F7F99">
        <w:rPr>
          <w:b/>
        </w:rPr>
        <w:t>Popgene, version 1.32.</w:t>
      </w:r>
      <w:r w:rsidRPr="001F7F99">
        <w:t xml:space="preserve"> Disponível em &lt;http://www.marksgeneticsoftware.net/ tfpga.htm&gt; Acesso em 14 out. 2016.</w:t>
      </w:r>
    </w:p>
    <w:p w:rsidR="00D85A46" w:rsidRPr="000204DC" w:rsidRDefault="002D351F" w:rsidP="00F12FF4">
      <w:pPr>
        <w:pStyle w:val="Normal1"/>
        <w:spacing w:line="360" w:lineRule="auto"/>
        <w:jc w:val="both"/>
        <w:rPr>
          <w:lang w:val="en-US"/>
        </w:rPr>
      </w:pPr>
      <w:proofErr w:type="gramStart"/>
      <w:r w:rsidRPr="000204DC">
        <w:rPr>
          <w:lang w:val="en-US"/>
        </w:rPr>
        <w:t xml:space="preserve">Ying, L.; Morgenstern, E.K. </w:t>
      </w:r>
      <w:r w:rsidR="007057B5">
        <w:rPr>
          <w:lang w:val="en-US"/>
        </w:rPr>
        <w:t>(</w:t>
      </w:r>
      <w:r w:rsidR="007057B5" w:rsidRPr="000204DC">
        <w:rPr>
          <w:lang w:val="en-US"/>
        </w:rPr>
        <w:t>1990</w:t>
      </w:r>
      <w:r w:rsidR="007057B5">
        <w:rPr>
          <w:lang w:val="en-US"/>
        </w:rPr>
        <w:t>).</w:t>
      </w:r>
      <w:proofErr w:type="gramEnd"/>
      <w:r w:rsidR="007057B5">
        <w:rPr>
          <w:lang w:val="en-US"/>
        </w:rPr>
        <w:t xml:space="preserve"> </w:t>
      </w:r>
      <w:proofErr w:type="gramStart"/>
      <w:r w:rsidRPr="000204DC">
        <w:rPr>
          <w:lang w:val="en-US"/>
        </w:rPr>
        <w:t xml:space="preserve">Inheritance and linkage relationships of some </w:t>
      </w:r>
      <w:proofErr w:type="spellStart"/>
      <w:r w:rsidRPr="000204DC">
        <w:rPr>
          <w:lang w:val="en-US"/>
        </w:rPr>
        <w:t>isozymes</w:t>
      </w:r>
      <w:proofErr w:type="spellEnd"/>
      <w:r w:rsidRPr="000204DC">
        <w:rPr>
          <w:lang w:val="en-US"/>
        </w:rPr>
        <w:t xml:space="preserve"> of </w:t>
      </w:r>
      <w:proofErr w:type="spellStart"/>
      <w:r w:rsidRPr="000204DC">
        <w:rPr>
          <w:i/>
          <w:lang w:val="en-US"/>
        </w:rPr>
        <w:t>Larix</w:t>
      </w:r>
      <w:proofErr w:type="spellEnd"/>
      <w:r w:rsidRPr="000204DC">
        <w:rPr>
          <w:i/>
          <w:lang w:val="en-US"/>
        </w:rPr>
        <w:t xml:space="preserve"> </w:t>
      </w:r>
      <w:proofErr w:type="spellStart"/>
      <w:r w:rsidRPr="000204DC">
        <w:rPr>
          <w:i/>
          <w:lang w:val="en-US"/>
        </w:rPr>
        <w:t>laricina</w:t>
      </w:r>
      <w:proofErr w:type="spellEnd"/>
      <w:r w:rsidRPr="000204DC">
        <w:rPr>
          <w:lang w:val="en-US"/>
        </w:rPr>
        <w:t xml:space="preserve"> in New Brunswick, Canada.</w:t>
      </w:r>
      <w:proofErr w:type="gramEnd"/>
      <w:r w:rsidRPr="000204DC">
        <w:rPr>
          <w:lang w:val="en-US"/>
        </w:rPr>
        <w:t xml:space="preserve"> </w:t>
      </w:r>
      <w:proofErr w:type="spellStart"/>
      <w:r w:rsidRPr="000204DC">
        <w:rPr>
          <w:b/>
          <w:lang w:val="en-US"/>
        </w:rPr>
        <w:t>Silvae</w:t>
      </w:r>
      <w:proofErr w:type="spellEnd"/>
      <w:r w:rsidRPr="000204DC">
        <w:rPr>
          <w:b/>
          <w:lang w:val="en-US"/>
        </w:rPr>
        <w:t xml:space="preserve"> </w:t>
      </w:r>
      <w:proofErr w:type="spellStart"/>
      <w:r w:rsidRPr="000204DC">
        <w:rPr>
          <w:b/>
          <w:lang w:val="en-US"/>
        </w:rPr>
        <w:t>Genetica</w:t>
      </w:r>
      <w:proofErr w:type="spellEnd"/>
      <w:r w:rsidR="007057B5">
        <w:rPr>
          <w:lang w:val="en-US"/>
        </w:rPr>
        <w:t xml:space="preserve"> 39</w:t>
      </w:r>
      <w:r w:rsidR="00C444B7">
        <w:rPr>
          <w:lang w:val="en-US"/>
        </w:rPr>
        <w:t>(5/6)</w:t>
      </w:r>
      <w:r w:rsidR="007547B4">
        <w:rPr>
          <w:lang w:val="en-US"/>
        </w:rPr>
        <w:t xml:space="preserve">: </w:t>
      </w:r>
      <w:r w:rsidR="007057B5">
        <w:rPr>
          <w:lang w:val="en-US"/>
        </w:rPr>
        <w:t>245-251</w:t>
      </w:r>
      <w:r w:rsidRPr="000204DC">
        <w:rPr>
          <w:lang w:val="en-US"/>
        </w:rPr>
        <w:t>.</w:t>
      </w:r>
    </w:p>
    <w:p w:rsidR="00D85A46" w:rsidRPr="007057B5" w:rsidRDefault="002D351F" w:rsidP="00F12FF4">
      <w:pPr>
        <w:pStyle w:val="Normal1"/>
        <w:spacing w:line="360" w:lineRule="auto"/>
        <w:jc w:val="both"/>
        <w:rPr>
          <w:lang w:val="en-US"/>
        </w:rPr>
      </w:pPr>
      <w:proofErr w:type="spellStart"/>
      <w:proofErr w:type="gramStart"/>
      <w:r w:rsidRPr="000204DC">
        <w:rPr>
          <w:lang w:val="en-US"/>
        </w:rPr>
        <w:t>Zhelev</w:t>
      </w:r>
      <w:proofErr w:type="spellEnd"/>
      <w:r w:rsidRPr="000204DC">
        <w:rPr>
          <w:lang w:val="en-US"/>
        </w:rPr>
        <w:t xml:space="preserve">, P.; </w:t>
      </w:r>
      <w:proofErr w:type="spellStart"/>
      <w:r w:rsidRPr="000204DC">
        <w:rPr>
          <w:lang w:val="en-US"/>
        </w:rPr>
        <w:t>Gömöry</w:t>
      </w:r>
      <w:proofErr w:type="spellEnd"/>
      <w:r w:rsidRPr="000204DC">
        <w:rPr>
          <w:lang w:val="en-US"/>
        </w:rPr>
        <w:t xml:space="preserve">, D.; </w:t>
      </w:r>
      <w:proofErr w:type="spellStart"/>
      <w:r w:rsidRPr="000204DC">
        <w:rPr>
          <w:lang w:val="en-US"/>
        </w:rPr>
        <w:t>Paule</w:t>
      </w:r>
      <w:proofErr w:type="spellEnd"/>
      <w:r w:rsidRPr="000204DC">
        <w:rPr>
          <w:lang w:val="en-US"/>
        </w:rPr>
        <w:t xml:space="preserve">, L. </w:t>
      </w:r>
      <w:r w:rsidR="007057B5">
        <w:rPr>
          <w:lang w:val="en-US"/>
        </w:rPr>
        <w:t>(2002).</w:t>
      </w:r>
      <w:proofErr w:type="gramEnd"/>
      <w:r w:rsidR="00C444B7">
        <w:rPr>
          <w:lang w:val="en-US"/>
        </w:rPr>
        <w:t xml:space="preserve"> </w:t>
      </w:r>
      <w:proofErr w:type="gramStart"/>
      <w:r w:rsidRPr="000204DC">
        <w:rPr>
          <w:lang w:val="en-US"/>
        </w:rPr>
        <w:t xml:space="preserve">Inheritance and linkage of </w:t>
      </w:r>
      <w:proofErr w:type="spellStart"/>
      <w:r w:rsidRPr="000204DC">
        <w:rPr>
          <w:lang w:val="en-US"/>
        </w:rPr>
        <w:t>allozymes</w:t>
      </w:r>
      <w:proofErr w:type="spellEnd"/>
      <w:r w:rsidRPr="000204DC">
        <w:rPr>
          <w:lang w:val="en-US"/>
        </w:rPr>
        <w:t xml:space="preserve"> in a Balkan endemic, </w:t>
      </w:r>
      <w:proofErr w:type="spellStart"/>
      <w:r w:rsidRPr="000204DC">
        <w:rPr>
          <w:i/>
          <w:lang w:val="en-US"/>
        </w:rPr>
        <w:t>Pinus</w:t>
      </w:r>
      <w:proofErr w:type="spellEnd"/>
      <w:r w:rsidRPr="000204DC">
        <w:rPr>
          <w:i/>
          <w:lang w:val="en-US"/>
        </w:rPr>
        <w:t xml:space="preserve"> </w:t>
      </w:r>
      <w:proofErr w:type="spellStart"/>
      <w:r w:rsidRPr="000204DC">
        <w:rPr>
          <w:i/>
          <w:lang w:val="en-US"/>
        </w:rPr>
        <w:t>peuce</w:t>
      </w:r>
      <w:proofErr w:type="spellEnd"/>
      <w:r w:rsidRPr="000204DC">
        <w:rPr>
          <w:lang w:val="en-US"/>
        </w:rPr>
        <w:t xml:space="preserve"> </w:t>
      </w:r>
      <w:proofErr w:type="spellStart"/>
      <w:r w:rsidRPr="000204DC">
        <w:rPr>
          <w:lang w:val="en-US"/>
        </w:rPr>
        <w:t>Griseb</w:t>
      </w:r>
      <w:proofErr w:type="spellEnd"/>
      <w:r w:rsidRPr="000204DC">
        <w:rPr>
          <w:lang w:val="en-US"/>
        </w:rPr>
        <w:t>.</w:t>
      </w:r>
      <w:proofErr w:type="gramEnd"/>
      <w:r w:rsidRPr="000204DC">
        <w:rPr>
          <w:lang w:val="en-US"/>
        </w:rPr>
        <w:t xml:space="preserve"> </w:t>
      </w:r>
      <w:r w:rsidRPr="007057B5">
        <w:rPr>
          <w:b/>
          <w:lang w:val="en-US"/>
        </w:rPr>
        <w:t>The Journal of Heredity</w:t>
      </w:r>
      <w:r w:rsidR="007057B5">
        <w:rPr>
          <w:lang w:val="en-US"/>
        </w:rPr>
        <w:t xml:space="preserve"> 93</w:t>
      </w:r>
      <w:r w:rsidR="00C444B7">
        <w:rPr>
          <w:lang w:val="en-US"/>
        </w:rPr>
        <w:t>(1)</w:t>
      </w:r>
      <w:r w:rsidR="007547B4">
        <w:rPr>
          <w:lang w:val="en-US"/>
        </w:rPr>
        <w:t>:</w:t>
      </w:r>
      <w:r w:rsidR="007057B5">
        <w:rPr>
          <w:lang w:val="en-US"/>
        </w:rPr>
        <w:t xml:space="preserve"> 60-6</w:t>
      </w:r>
      <w:r w:rsidR="00C444B7">
        <w:rPr>
          <w:lang w:val="en-US"/>
        </w:rPr>
        <w:t>3</w:t>
      </w:r>
      <w:r w:rsidRPr="007057B5">
        <w:rPr>
          <w:lang w:val="en-US"/>
        </w:rPr>
        <w:t>.</w:t>
      </w:r>
    </w:p>
    <w:p w:rsidR="00D85A46" w:rsidRDefault="00D85A46" w:rsidP="00F12FF4">
      <w:pPr>
        <w:pStyle w:val="Normal1"/>
        <w:spacing w:line="360" w:lineRule="auto"/>
        <w:jc w:val="both"/>
        <w:rPr>
          <w:lang w:val="en-US"/>
        </w:rPr>
      </w:pPr>
    </w:p>
    <w:p w:rsidR="00B07480" w:rsidRDefault="00B07480" w:rsidP="00F12FF4">
      <w:pPr>
        <w:pStyle w:val="Normal1"/>
        <w:spacing w:line="360" w:lineRule="auto"/>
        <w:jc w:val="both"/>
        <w:rPr>
          <w:lang w:val="en-US"/>
        </w:rPr>
      </w:pPr>
    </w:p>
    <w:p w:rsidR="00B07480" w:rsidRPr="007057B5" w:rsidRDefault="00B07480" w:rsidP="00F12FF4">
      <w:pPr>
        <w:pStyle w:val="Normal1"/>
        <w:spacing w:line="360" w:lineRule="auto"/>
        <w:jc w:val="both"/>
        <w:rPr>
          <w:lang w:val="en-US"/>
        </w:rPr>
      </w:pPr>
    </w:p>
    <w:sectPr w:rsidR="00B07480" w:rsidRPr="007057B5" w:rsidSect="00F12FF4">
      <w:headerReference w:type="default" r:id="rId13"/>
      <w:footerReference w:type="default" r:id="rId14"/>
      <w:pgSz w:w="11906" w:h="16838"/>
      <w:pgMar w:top="1134" w:right="1134" w:bottom="1134" w:left="1134" w:header="720" w:footer="720" w:gutter="0"/>
      <w:lnNumType w:countBy="1" w:restart="continuous"/>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58C15" w15:done="0"/>
  <w15:commentEx w15:paraId="4580AD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32" w:rsidRDefault="009B6932" w:rsidP="00D85A46">
      <w:r>
        <w:separator/>
      </w:r>
    </w:p>
  </w:endnote>
  <w:endnote w:type="continuationSeparator" w:id="0">
    <w:p w:rsidR="009B6932" w:rsidRDefault="009B6932" w:rsidP="00D8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mo">
    <w:charset w:val="00"/>
    <w:family w:val="swiss"/>
    <w:pitch w:val="variable"/>
    <w:sig w:usb0="20000A87" w:usb1="00000000"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va Mono">
    <w:altName w:val="Times New Roman"/>
    <w:charset w:val="00"/>
    <w:family w:val="auto"/>
    <w:pitch w:val="default"/>
  </w:font>
  <w:font w:name="Giovanni Book">
    <w:altName w:val="Giovanni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46" w:rsidRDefault="00D85A46">
    <w:pPr>
      <w:pStyle w:val="Normal1"/>
      <w:tabs>
        <w:tab w:val="center" w:pos="4252"/>
        <w:tab w:val="right" w:pos="8504"/>
      </w:tabs>
      <w:jc w:val="right"/>
    </w:pPr>
  </w:p>
  <w:p w:rsidR="00D85A46" w:rsidRDefault="00D85A46">
    <w:pPr>
      <w:pStyle w:val="Normal1"/>
      <w:tabs>
        <w:tab w:val="center" w:pos="4252"/>
        <w:tab w:val="right" w:pos="8504"/>
      </w:tabs>
      <w:spacing w:after="70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32" w:rsidRDefault="009B6932" w:rsidP="00D85A46">
      <w:r>
        <w:separator/>
      </w:r>
    </w:p>
  </w:footnote>
  <w:footnote w:type="continuationSeparator" w:id="0">
    <w:p w:rsidR="009B6932" w:rsidRDefault="009B6932" w:rsidP="00D85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13582"/>
      <w:docPartObj>
        <w:docPartGallery w:val="Page Numbers (Top of Page)"/>
        <w:docPartUnique/>
      </w:docPartObj>
    </w:sdtPr>
    <w:sdtEndPr/>
    <w:sdtContent>
      <w:p w:rsidR="00F12FF4" w:rsidRDefault="00BA5072">
        <w:pPr>
          <w:pStyle w:val="Cabealho"/>
          <w:jc w:val="right"/>
        </w:pPr>
        <w:r>
          <w:fldChar w:fldCharType="begin"/>
        </w:r>
        <w:r w:rsidR="00F12FF4">
          <w:instrText>PAGE   \* MERGEFORMAT</w:instrText>
        </w:r>
        <w:r>
          <w:fldChar w:fldCharType="separate"/>
        </w:r>
        <w:r w:rsidR="00E00299">
          <w:rPr>
            <w:noProof/>
          </w:rPr>
          <w:t>10</w:t>
        </w:r>
        <w:r>
          <w:fldChar w:fldCharType="end"/>
        </w:r>
      </w:p>
    </w:sdtContent>
  </w:sdt>
  <w:p w:rsidR="00F12FF4" w:rsidRDefault="00F12FF4">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sconhecido">
    <w15:presenceInfo w15:providerId="None" w15:userId="Desconheci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46"/>
    <w:rsid w:val="0001034B"/>
    <w:rsid w:val="000107DB"/>
    <w:rsid w:val="000204DC"/>
    <w:rsid w:val="000439CF"/>
    <w:rsid w:val="000727E2"/>
    <w:rsid w:val="000767FA"/>
    <w:rsid w:val="000836AB"/>
    <w:rsid w:val="000B45AA"/>
    <w:rsid w:val="000C751D"/>
    <w:rsid w:val="000F1AC6"/>
    <w:rsid w:val="000F3575"/>
    <w:rsid w:val="00105F25"/>
    <w:rsid w:val="00111098"/>
    <w:rsid w:val="00115ADB"/>
    <w:rsid w:val="00143964"/>
    <w:rsid w:val="00156AA4"/>
    <w:rsid w:val="00165D72"/>
    <w:rsid w:val="00181EBE"/>
    <w:rsid w:val="001A24CF"/>
    <w:rsid w:val="001C3423"/>
    <w:rsid w:val="001C5132"/>
    <w:rsid w:val="001F7F99"/>
    <w:rsid w:val="00225BC2"/>
    <w:rsid w:val="0023065D"/>
    <w:rsid w:val="00260AE0"/>
    <w:rsid w:val="00280366"/>
    <w:rsid w:val="00280A6B"/>
    <w:rsid w:val="0029523F"/>
    <w:rsid w:val="00297174"/>
    <w:rsid w:val="002A6F5B"/>
    <w:rsid w:val="002B6190"/>
    <w:rsid w:val="002C34CB"/>
    <w:rsid w:val="002D351F"/>
    <w:rsid w:val="002D40E8"/>
    <w:rsid w:val="002E5606"/>
    <w:rsid w:val="002F48B3"/>
    <w:rsid w:val="003144F6"/>
    <w:rsid w:val="00314BA1"/>
    <w:rsid w:val="00346DAB"/>
    <w:rsid w:val="0035187B"/>
    <w:rsid w:val="00361DAA"/>
    <w:rsid w:val="00375D26"/>
    <w:rsid w:val="003B52B7"/>
    <w:rsid w:val="003B6443"/>
    <w:rsid w:val="003C421F"/>
    <w:rsid w:val="003E0C4A"/>
    <w:rsid w:val="003E2E1D"/>
    <w:rsid w:val="00407C2B"/>
    <w:rsid w:val="004105A6"/>
    <w:rsid w:val="00440098"/>
    <w:rsid w:val="0045504E"/>
    <w:rsid w:val="00473CA5"/>
    <w:rsid w:val="00480018"/>
    <w:rsid w:val="00487ECB"/>
    <w:rsid w:val="004B17AB"/>
    <w:rsid w:val="004B7A84"/>
    <w:rsid w:val="00537BCF"/>
    <w:rsid w:val="00580BA5"/>
    <w:rsid w:val="005B7D7B"/>
    <w:rsid w:val="005D0489"/>
    <w:rsid w:val="005E3CCF"/>
    <w:rsid w:val="005E4D2B"/>
    <w:rsid w:val="005F6513"/>
    <w:rsid w:val="00606007"/>
    <w:rsid w:val="00616A22"/>
    <w:rsid w:val="0063231F"/>
    <w:rsid w:val="00635276"/>
    <w:rsid w:val="0066793C"/>
    <w:rsid w:val="00691361"/>
    <w:rsid w:val="006B4A0E"/>
    <w:rsid w:val="006D18A4"/>
    <w:rsid w:val="007057B5"/>
    <w:rsid w:val="00711DB0"/>
    <w:rsid w:val="00713855"/>
    <w:rsid w:val="00716A93"/>
    <w:rsid w:val="00733B0B"/>
    <w:rsid w:val="007346D0"/>
    <w:rsid w:val="00737068"/>
    <w:rsid w:val="00745077"/>
    <w:rsid w:val="00745B42"/>
    <w:rsid w:val="007470DB"/>
    <w:rsid w:val="007547B4"/>
    <w:rsid w:val="007632BA"/>
    <w:rsid w:val="0077611F"/>
    <w:rsid w:val="00787B69"/>
    <w:rsid w:val="0079152C"/>
    <w:rsid w:val="007D13B3"/>
    <w:rsid w:val="007D3BA7"/>
    <w:rsid w:val="007E1E48"/>
    <w:rsid w:val="007F3F68"/>
    <w:rsid w:val="00853463"/>
    <w:rsid w:val="008D7577"/>
    <w:rsid w:val="008F0FA7"/>
    <w:rsid w:val="00940E25"/>
    <w:rsid w:val="0095648C"/>
    <w:rsid w:val="00963C73"/>
    <w:rsid w:val="00966CE2"/>
    <w:rsid w:val="009745B5"/>
    <w:rsid w:val="00980E8C"/>
    <w:rsid w:val="009861BC"/>
    <w:rsid w:val="00991CE0"/>
    <w:rsid w:val="009A4B05"/>
    <w:rsid w:val="009B6932"/>
    <w:rsid w:val="009C2C88"/>
    <w:rsid w:val="009F2CE1"/>
    <w:rsid w:val="00A14973"/>
    <w:rsid w:val="00A2794F"/>
    <w:rsid w:val="00A33775"/>
    <w:rsid w:val="00A37B93"/>
    <w:rsid w:val="00A86739"/>
    <w:rsid w:val="00A91440"/>
    <w:rsid w:val="00A93195"/>
    <w:rsid w:val="00AA31CA"/>
    <w:rsid w:val="00AB0BA9"/>
    <w:rsid w:val="00AB45FA"/>
    <w:rsid w:val="00AC4D95"/>
    <w:rsid w:val="00B07480"/>
    <w:rsid w:val="00B12952"/>
    <w:rsid w:val="00B27828"/>
    <w:rsid w:val="00B37262"/>
    <w:rsid w:val="00B41CB6"/>
    <w:rsid w:val="00B46390"/>
    <w:rsid w:val="00B571F7"/>
    <w:rsid w:val="00B82C4B"/>
    <w:rsid w:val="00B8376B"/>
    <w:rsid w:val="00BA5072"/>
    <w:rsid w:val="00BB332B"/>
    <w:rsid w:val="00BE097A"/>
    <w:rsid w:val="00C11273"/>
    <w:rsid w:val="00C33C4A"/>
    <w:rsid w:val="00C444B7"/>
    <w:rsid w:val="00C5419B"/>
    <w:rsid w:val="00C66634"/>
    <w:rsid w:val="00C74D24"/>
    <w:rsid w:val="00C80A7C"/>
    <w:rsid w:val="00C90DFB"/>
    <w:rsid w:val="00C92940"/>
    <w:rsid w:val="00CD2BDD"/>
    <w:rsid w:val="00CE01F6"/>
    <w:rsid w:val="00CE22E7"/>
    <w:rsid w:val="00D01FC6"/>
    <w:rsid w:val="00D042BF"/>
    <w:rsid w:val="00D1764A"/>
    <w:rsid w:val="00D7179A"/>
    <w:rsid w:val="00D720D4"/>
    <w:rsid w:val="00D74523"/>
    <w:rsid w:val="00D8381C"/>
    <w:rsid w:val="00D85A46"/>
    <w:rsid w:val="00DA4166"/>
    <w:rsid w:val="00DC0721"/>
    <w:rsid w:val="00DC39BB"/>
    <w:rsid w:val="00E00299"/>
    <w:rsid w:val="00E04D27"/>
    <w:rsid w:val="00E07A45"/>
    <w:rsid w:val="00E358B9"/>
    <w:rsid w:val="00E47BD0"/>
    <w:rsid w:val="00E66FE8"/>
    <w:rsid w:val="00EB425B"/>
    <w:rsid w:val="00EC69B8"/>
    <w:rsid w:val="00EF1BCE"/>
    <w:rsid w:val="00EF1E1C"/>
    <w:rsid w:val="00F126EC"/>
    <w:rsid w:val="00F12FF4"/>
    <w:rsid w:val="00F322A2"/>
    <w:rsid w:val="00F60ABB"/>
    <w:rsid w:val="00FB60B0"/>
    <w:rsid w:val="00FD098A"/>
    <w:rsid w:val="00FE7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A7"/>
  </w:style>
  <w:style w:type="paragraph" w:styleId="Ttulo1">
    <w:name w:val="heading 1"/>
    <w:basedOn w:val="Normal1"/>
    <w:next w:val="Normal1"/>
    <w:rsid w:val="00D85A46"/>
    <w:pPr>
      <w:keepNext/>
      <w:keepLines/>
      <w:jc w:val="center"/>
      <w:outlineLvl w:val="0"/>
    </w:pPr>
    <w:rPr>
      <w:rFonts w:ascii="Arimo" w:eastAsia="Arimo" w:hAnsi="Arimo" w:cs="Arimo"/>
      <w:sz w:val="28"/>
      <w:szCs w:val="28"/>
    </w:rPr>
  </w:style>
  <w:style w:type="paragraph" w:styleId="Ttulo2">
    <w:name w:val="heading 2"/>
    <w:basedOn w:val="Normal1"/>
    <w:next w:val="Normal1"/>
    <w:rsid w:val="00D85A46"/>
    <w:pPr>
      <w:keepNext/>
      <w:keepLines/>
      <w:jc w:val="center"/>
      <w:outlineLvl w:val="1"/>
    </w:pPr>
    <w:rPr>
      <w:rFonts w:ascii="Arial" w:eastAsia="Arial" w:hAnsi="Arial" w:cs="Arial"/>
      <w:b/>
    </w:rPr>
  </w:style>
  <w:style w:type="paragraph" w:styleId="Ttulo3">
    <w:name w:val="heading 3"/>
    <w:basedOn w:val="Normal1"/>
    <w:next w:val="Normal1"/>
    <w:rsid w:val="00D85A46"/>
    <w:pPr>
      <w:keepNext/>
      <w:keepLines/>
      <w:spacing w:before="280" w:after="80"/>
      <w:contextualSpacing/>
      <w:outlineLvl w:val="2"/>
    </w:pPr>
    <w:rPr>
      <w:b/>
      <w:sz w:val="28"/>
      <w:szCs w:val="28"/>
    </w:rPr>
  </w:style>
  <w:style w:type="paragraph" w:styleId="Ttulo4">
    <w:name w:val="heading 4"/>
    <w:basedOn w:val="Normal1"/>
    <w:next w:val="Normal1"/>
    <w:rsid w:val="00D85A46"/>
    <w:pPr>
      <w:keepNext/>
      <w:keepLines/>
      <w:spacing w:before="240" w:after="40"/>
      <w:contextualSpacing/>
      <w:outlineLvl w:val="3"/>
    </w:pPr>
    <w:rPr>
      <w:b/>
    </w:rPr>
  </w:style>
  <w:style w:type="paragraph" w:styleId="Ttulo5">
    <w:name w:val="heading 5"/>
    <w:basedOn w:val="Normal1"/>
    <w:next w:val="Normal1"/>
    <w:rsid w:val="00D85A46"/>
    <w:pPr>
      <w:keepNext/>
      <w:keepLines/>
      <w:spacing w:before="220" w:after="40"/>
      <w:contextualSpacing/>
      <w:outlineLvl w:val="4"/>
    </w:pPr>
    <w:rPr>
      <w:b/>
      <w:sz w:val="22"/>
      <w:szCs w:val="22"/>
    </w:rPr>
  </w:style>
  <w:style w:type="paragraph" w:styleId="Ttulo6">
    <w:name w:val="heading 6"/>
    <w:basedOn w:val="Normal1"/>
    <w:next w:val="Normal1"/>
    <w:rsid w:val="00D85A46"/>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85A46"/>
  </w:style>
  <w:style w:type="table" w:customStyle="1" w:styleId="TableNormal">
    <w:name w:val="Table Normal"/>
    <w:rsid w:val="00D85A46"/>
    <w:tblPr>
      <w:tblCellMar>
        <w:top w:w="0" w:type="dxa"/>
        <w:left w:w="0" w:type="dxa"/>
        <w:bottom w:w="0" w:type="dxa"/>
        <w:right w:w="0" w:type="dxa"/>
      </w:tblCellMar>
    </w:tblPr>
  </w:style>
  <w:style w:type="paragraph" w:styleId="Ttulo">
    <w:name w:val="Title"/>
    <w:basedOn w:val="Normal1"/>
    <w:next w:val="Normal1"/>
    <w:rsid w:val="00D85A46"/>
    <w:pPr>
      <w:keepNext/>
      <w:keepLines/>
      <w:spacing w:before="480" w:after="120"/>
      <w:contextualSpacing/>
    </w:pPr>
    <w:rPr>
      <w:b/>
      <w:sz w:val="72"/>
      <w:szCs w:val="72"/>
    </w:rPr>
  </w:style>
  <w:style w:type="paragraph" w:styleId="Subttulo">
    <w:name w:val="Subtitle"/>
    <w:basedOn w:val="Normal1"/>
    <w:next w:val="Normal1"/>
    <w:rsid w:val="00D85A46"/>
    <w:pPr>
      <w:keepNext/>
      <w:keepLines/>
      <w:spacing w:before="360" w:after="80"/>
      <w:contextualSpacing/>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0204DC"/>
    <w:rPr>
      <w:sz w:val="16"/>
      <w:szCs w:val="16"/>
    </w:rPr>
  </w:style>
  <w:style w:type="paragraph" w:styleId="Textodecomentrio">
    <w:name w:val="annotation text"/>
    <w:basedOn w:val="Normal"/>
    <w:link w:val="TextodecomentrioChar"/>
    <w:uiPriority w:val="99"/>
    <w:semiHidden/>
    <w:unhideWhenUsed/>
    <w:rsid w:val="000204DC"/>
    <w:rPr>
      <w:sz w:val="20"/>
      <w:szCs w:val="20"/>
    </w:rPr>
  </w:style>
  <w:style w:type="character" w:customStyle="1" w:styleId="TextodecomentrioChar">
    <w:name w:val="Texto de comentário Char"/>
    <w:basedOn w:val="Fontepargpadro"/>
    <w:link w:val="Textodecomentrio"/>
    <w:uiPriority w:val="99"/>
    <w:semiHidden/>
    <w:rsid w:val="000204DC"/>
    <w:rPr>
      <w:sz w:val="20"/>
      <w:szCs w:val="20"/>
    </w:rPr>
  </w:style>
  <w:style w:type="paragraph" w:styleId="Assuntodocomentrio">
    <w:name w:val="annotation subject"/>
    <w:basedOn w:val="Textodecomentrio"/>
    <w:next w:val="Textodecomentrio"/>
    <w:link w:val="AssuntodocomentrioChar"/>
    <w:uiPriority w:val="99"/>
    <w:semiHidden/>
    <w:unhideWhenUsed/>
    <w:rsid w:val="000204DC"/>
    <w:rPr>
      <w:b/>
      <w:bCs/>
    </w:rPr>
  </w:style>
  <w:style w:type="character" w:customStyle="1" w:styleId="AssuntodocomentrioChar">
    <w:name w:val="Assunto do comentário Char"/>
    <w:basedOn w:val="TextodecomentrioChar"/>
    <w:link w:val="Assuntodocomentrio"/>
    <w:uiPriority w:val="99"/>
    <w:semiHidden/>
    <w:rsid w:val="000204DC"/>
    <w:rPr>
      <w:b/>
      <w:bCs/>
      <w:sz w:val="20"/>
      <w:szCs w:val="20"/>
    </w:rPr>
  </w:style>
  <w:style w:type="paragraph" w:styleId="Textodebalo">
    <w:name w:val="Balloon Text"/>
    <w:basedOn w:val="Normal"/>
    <w:link w:val="TextodebaloChar"/>
    <w:uiPriority w:val="99"/>
    <w:semiHidden/>
    <w:unhideWhenUsed/>
    <w:rsid w:val="000204DC"/>
    <w:rPr>
      <w:rFonts w:ascii="Tahoma" w:hAnsi="Tahoma" w:cs="Tahoma"/>
      <w:sz w:val="16"/>
      <w:szCs w:val="16"/>
    </w:rPr>
  </w:style>
  <w:style w:type="character" w:customStyle="1" w:styleId="TextodebaloChar">
    <w:name w:val="Texto de balão Char"/>
    <w:basedOn w:val="Fontepargpadro"/>
    <w:link w:val="Textodebalo"/>
    <w:uiPriority w:val="99"/>
    <w:semiHidden/>
    <w:rsid w:val="000204DC"/>
    <w:rPr>
      <w:rFonts w:ascii="Tahoma" w:hAnsi="Tahoma" w:cs="Tahoma"/>
      <w:sz w:val="16"/>
      <w:szCs w:val="16"/>
    </w:rPr>
  </w:style>
  <w:style w:type="character" w:styleId="Nmerodelinha">
    <w:name w:val="line number"/>
    <w:basedOn w:val="Fontepargpadro"/>
    <w:uiPriority w:val="99"/>
    <w:semiHidden/>
    <w:unhideWhenUsed/>
    <w:rsid w:val="000204DC"/>
  </w:style>
  <w:style w:type="paragraph" w:styleId="Cabealho">
    <w:name w:val="header"/>
    <w:basedOn w:val="Normal"/>
    <w:link w:val="CabealhoChar"/>
    <w:uiPriority w:val="99"/>
    <w:unhideWhenUsed/>
    <w:rsid w:val="000204DC"/>
    <w:pPr>
      <w:tabs>
        <w:tab w:val="center" w:pos="4252"/>
        <w:tab w:val="right" w:pos="8504"/>
      </w:tabs>
    </w:pPr>
  </w:style>
  <w:style w:type="character" w:customStyle="1" w:styleId="CabealhoChar">
    <w:name w:val="Cabeçalho Char"/>
    <w:basedOn w:val="Fontepargpadro"/>
    <w:link w:val="Cabealho"/>
    <w:uiPriority w:val="99"/>
    <w:rsid w:val="000204DC"/>
  </w:style>
  <w:style w:type="paragraph" w:styleId="Rodap">
    <w:name w:val="footer"/>
    <w:basedOn w:val="Normal"/>
    <w:link w:val="RodapChar"/>
    <w:uiPriority w:val="99"/>
    <w:unhideWhenUsed/>
    <w:rsid w:val="000204DC"/>
    <w:pPr>
      <w:tabs>
        <w:tab w:val="center" w:pos="4252"/>
        <w:tab w:val="right" w:pos="8504"/>
      </w:tabs>
    </w:pPr>
  </w:style>
  <w:style w:type="character" w:customStyle="1" w:styleId="RodapChar">
    <w:name w:val="Rodapé Char"/>
    <w:basedOn w:val="Fontepargpadro"/>
    <w:link w:val="Rodap"/>
    <w:uiPriority w:val="99"/>
    <w:rsid w:val="000204DC"/>
  </w:style>
  <w:style w:type="character" w:styleId="Hyperlink">
    <w:name w:val="Hyperlink"/>
    <w:basedOn w:val="Fontepargpadro"/>
    <w:uiPriority w:val="99"/>
    <w:unhideWhenUsed/>
    <w:rsid w:val="00260AE0"/>
    <w:rPr>
      <w:color w:val="0000FF" w:themeColor="hyperlink"/>
      <w:u w:val="single"/>
    </w:rPr>
  </w:style>
  <w:style w:type="paragraph" w:styleId="NormalWeb">
    <w:name w:val="Normal (Web)"/>
    <w:basedOn w:val="Normal"/>
    <w:uiPriority w:val="99"/>
    <w:semiHidden/>
    <w:unhideWhenUsed/>
    <w:rsid w:val="00260AE0"/>
    <w:pPr>
      <w:spacing w:before="100" w:beforeAutospacing="1" w:after="100" w:afterAutospacing="1"/>
    </w:pPr>
    <w:rPr>
      <w:color w:val="auto"/>
    </w:rPr>
  </w:style>
  <w:style w:type="character" w:customStyle="1" w:styleId="apple-converted-space">
    <w:name w:val="apple-converted-space"/>
    <w:rsid w:val="00260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A7"/>
  </w:style>
  <w:style w:type="paragraph" w:styleId="Ttulo1">
    <w:name w:val="heading 1"/>
    <w:basedOn w:val="Normal1"/>
    <w:next w:val="Normal1"/>
    <w:rsid w:val="00D85A46"/>
    <w:pPr>
      <w:keepNext/>
      <w:keepLines/>
      <w:jc w:val="center"/>
      <w:outlineLvl w:val="0"/>
    </w:pPr>
    <w:rPr>
      <w:rFonts w:ascii="Arimo" w:eastAsia="Arimo" w:hAnsi="Arimo" w:cs="Arimo"/>
      <w:sz w:val="28"/>
      <w:szCs w:val="28"/>
    </w:rPr>
  </w:style>
  <w:style w:type="paragraph" w:styleId="Ttulo2">
    <w:name w:val="heading 2"/>
    <w:basedOn w:val="Normal1"/>
    <w:next w:val="Normal1"/>
    <w:rsid w:val="00D85A46"/>
    <w:pPr>
      <w:keepNext/>
      <w:keepLines/>
      <w:jc w:val="center"/>
      <w:outlineLvl w:val="1"/>
    </w:pPr>
    <w:rPr>
      <w:rFonts w:ascii="Arial" w:eastAsia="Arial" w:hAnsi="Arial" w:cs="Arial"/>
      <w:b/>
    </w:rPr>
  </w:style>
  <w:style w:type="paragraph" w:styleId="Ttulo3">
    <w:name w:val="heading 3"/>
    <w:basedOn w:val="Normal1"/>
    <w:next w:val="Normal1"/>
    <w:rsid w:val="00D85A46"/>
    <w:pPr>
      <w:keepNext/>
      <w:keepLines/>
      <w:spacing w:before="280" w:after="80"/>
      <w:contextualSpacing/>
      <w:outlineLvl w:val="2"/>
    </w:pPr>
    <w:rPr>
      <w:b/>
      <w:sz w:val="28"/>
      <w:szCs w:val="28"/>
    </w:rPr>
  </w:style>
  <w:style w:type="paragraph" w:styleId="Ttulo4">
    <w:name w:val="heading 4"/>
    <w:basedOn w:val="Normal1"/>
    <w:next w:val="Normal1"/>
    <w:rsid w:val="00D85A46"/>
    <w:pPr>
      <w:keepNext/>
      <w:keepLines/>
      <w:spacing w:before="240" w:after="40"/>
      <w:contextualSpacing/>
      <w:outlineLvl w:val="3"/>
    </w:pPr>
    <w:rPr>
      <w:b/>
    </w:rPr>
  </w:style>
  <w:style w:type="paragraph" w:styleId="Ttulo5">
    <w:name w:val="heading 5"/>
    <w:basedOn w:val="Normal1"/>
    <w:next w:val="Normal1"/>
    <w:rsid w:val="00D85A46"/>
    <w:pPr>
      <w:keepNext/>
      <w:keepLines/>
      <w:spacing w:before="220" w:after="40"/>
      <w:contextualSpacing/>
      <w:outlineLvl w:val="4"/>
    </w:pPr>
    <w:rPr>
      <w:b/>
      <w:sz w:val="22"/>
      <w:szCs w:val="22"/>
    </w:rPr>
  </w:style>
  <w:style w:type="paragraph" w:styleId="Ttulo6">
    <w:name w:val="heading 6"/>
    <w:basedOn w:val="Normal1"/>
    <w:next w:val="Normal1"/>
    <w:rsid w:val="00D85A46"/>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85A46"/>
  </w:style>
  <w:style w:type="table" w:customStyle="1" w:styleId="TableNormal">
    <w:name w:val="Table Normal"/>
    <w:rsid w:val="00D85A46"/>
    <w:tblPr>
      <w:tblCellMar>
        <w:top w:w="0" w:type="dxa"/>
        <w:left w:w="0" w:type="dxa"/>
        <w:bottom w:w="0" w:type="dxa"/>
        <w:right w:w="0" w:type="dxa"/>
      </w:tblCellMar>
    </w:tblPr>
  </w:style>
  <w:style w:type="paragraph" w:styleId="Ttulo">
    <w:name w:val="Title"/>
    <w:basedOn w:val="Normal1"/>
    <w:next w:val="Normal1"/>
    <w:rsid w:val="00D85A46"/>
    <w:pPr>
      <w:keepNext/>
      <w:keepLines/>
      <w:spacing w:before="480" w:after="120"/>
      <w:contextualSpacing/>
    </w:pPr>
    <w:rPr>
      <w:b/>
      <w:sz w:val="72"/>
      <w:szCs w:val="72"/>
    </w:rPr>
  </w:style>
  <w:style w:type="paragraph" w:styleId="Subttulo">
    <w:name w:val="Subtitle"/>
    <w:basedOn w:val="Normal1"/>
    <w:next w:val="Normal1"/>
    <w:rsid w:val="00D85A46"/>
    <w:pPr>
      <w:keepNext/>
      <w:keepLines/>
      <w:spacing w:before="360" w:after="80"/>
      <w:contextualSpacing/>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0204DC"/>
    <w:rPr>
      <w:sz w:val="16"/>
      <w:szCs w:val="16"/>
    </w:rPr>
  </w:style>
  <w:style w:type="paragraph" w:styleId="Textodecomentrio">
    <w:name w:val="annotation text"/>
    <w:basedOn w:val="Normal"/>
    <w:link w:val="TextodecomentrioChar"/>
    <w:uiPriority w:val="99"/>
    <w:semiHidden/>
    <w:unhideWhenUsed/>
    <w:rsid w:val="000204DC"/>
    <w:rPr>
      <w:sz w:val="20"/>
      <w:szCs w:val="20"/>
    </w:rPr>
  </w:style>
  <w:style w:type="character" w:customStyle="1" w:styleId="TextodecomentrioChar">
    <w:name w:val="Texto de comentário Char"/>
    <w:basedOn w:val="Fontepargpadro"/>
    <w:link w:val="Textodecomentrio"/>
    <w:uiPriority w:val="99"/>
    <w:semiHidden/>
    <w:rsid w:val="000204DC"/>
    <w:rPr>
      <w:sz w:val="20"/>
      <w:szCs w:val="20"/>
    </w:rPr>
  </w:style>
  <w:style w:type="paragraph" w:styleId="Assuntodocomentrio">
    <w:name w:val="annotation subject"/>
    <w:basedOn w:val="Textodecomentrio"/>
    <w:next w:val="Textodecomentrio"/>
    <w:link w:val="AssuntodocomentrioChar"/>
    <w:uiPriority w:val="99"/>
    <w:semiHidden/>
    <w:unhideWhenUsed/>
    <w:rsid w:val="000204DC"/>
    <w:rPr>
      <w:b/>
      <w:bCs/>
    </w:rPr>
  </w:style>
  <w:style w:type="character" w:customStyle="1" w:styleId="AssuntodocomentrioChar">
    <w:name w:val="Assunto do comentário Char"/>
    <w:basedOn w:val="TextodecomentrioChar"/>
    <w:link w:val="Assuntodocomentrio"/>
    <w:uiPriority w:val="99"/>
    <w:semiHidden/>
    <w:rsid w:val="000204DC"/>
    <w:rPr>
      <w:b/>
      <w:bCs/>
      <w:sz w:val="20"/>
      <w:szCs w:val="20"/>
    </w:rPr>
  </w:style>
  <w:style w:type="paragraph" w:styleId="Textodebalo">
    <w:name w:val="Balloon Text"/>
    <w:basedOn w:val="Normal"/>
    <w:link w:val="TextodebaloChar"/>
    <w:uiPriority w:val="99"/>
    <w:semiHidden/>
    <w:unhideWhenUsed/>
    <w:rsid w:val="000204DC"/>
    <w:rPr>
      <w:rFonts w:ascii="Tahoma" w:hAnsi="Tahoma" w:cs="Tahoma"/>
      <w:sz w:val="16"/>
      <w:szCs w:val="16"/>
    </w:rPr>
  </w:style>
  <w:style w:type="character" w:customStyle="1" w:styleId="TextodebaloChar">
    <w:name w:val="Texto de balão Char"/>
    <w:basedOn w:val="Fontepargpadro"/>
    <w:link w:val="Textodebalo"/>
    <w:uiPriority w:val="99"/>
    <w:semiHidden/>
    <w:rsid w:val="000204DC"/>
    <w:rPr>
      <w:rFonts w:ascii="Tahoma" w:hAnsi="Tahoma" w:cs="Tahoma"/>
      <w:sz w:val="16"/>
      <w:szCs w:val="16"/>
    </w:rPr>
  </w:style>
  <w:style w:type="character" w:styleId="Nmerodelinha">
    <w:name w:val="line number"/>
    <w:basedOn w:val="Fontepargpadro"/>
    <w:uiPriority w:val="99"/>
    <w:semiHidden/>
    <w:unhideWhenUsed/>
    <w:rsid w:val="000204DC"/>
  </w:style>
  <w:style w:type="paragraph" w:styleId="Cabealho">
    <w:name w:val="header"/>
    <w:basedOn w:val="Normal"/>
    <w:link w:val="CabealhoChar"/>
    <w:uiPriority w:val="99"/>
    <w:unhideWhenUsed/>
    <w:rsid w:val="000204DC"/>
    <w:pPr>
      <w:tabs>
        <w:tab w:val="center" w:pos="4252"/>
        <w:tab w:val="right" w:pos="8504"/>
      </w:tabs>
    </w:pPr>
  </w:style>
  <w:style w:type="character" w:customStyle="1" w:styleId="CabealhoChar">
    <w:name w:val="Cabeçalho Char"/>
    <w:basedOn w:val="Fontepargpadro"/>
    <w:link w:val="Cabealho"/>
    <w:uiPriority w:val="99"/>
    <w:rsid w:val="000204DC"/>
  </w:style>
  <w:style w:type="paragraph" w:styleId="Rodap">
    <w:name w:val="footer"/>
    <w:basedOn w:val="Normal"/>
    <w:link w:val="RodapChar"/>
    <w:uiPriority w:val="99"/>
    <w:unhideWhenUsed/>
    <w:rsid w:val="000204DC"/>
    <w:pPr>
      <w:tabs>
        <w:tab w:val="center" w:pos="4252"/>
        <w:tab w:val="right" w:pos="8504"/>
      </w:tabs>
    </w:pPr>
  </w:style>
  <w:style w:type="character" w:customStyle="1" w:styleId="RodapChar">
    <w:name w:val="Rodapé Char"/>
    <w:basedOn w:val="Fontepargpadro"/>
    <w:link w:val="Rodap"/>
    <w:uiPriority w:val="99"/>
    <w:rsid w:val="000204DC"/>
  </w:style>
  <w:style w:type="character" w:styleId="Hyperlink">
    <w:name w:val="Hyperlink"/>
    <w:basedOn w:val="Fontepargpadro"/>
    <w:uiPriority w:val="99"/>
    <w:unhideWhenUsed/>
    <w:rsid w:val="00260AE0"/>
    <w:rPr>
      <w:color w:val="0000FF" w:themeColor="hyperlink"/>
      <w:u w:val="single"/>
    </w:rPr>
  </w:style>
  <w:style w:type="paragraph" w:styleId="NormalWeb">
    <w:name w:val="Normal (Web)"/>
    <w:basedOn w:val="Normal"/>
    <w:uiPriority w:val="99"/>
    <w:semiHidden/>
    <w:unhideWhenUsed/>
    <w:rsid w:val="00260AE0"/>
    <w:pPr>
      <w:spacing w:before="100" w:beforeAutospacing="1" w:after="100" w:afterAutospacing="1"/>
    </w:pPr>
    <w:rPr>
      <w:color w:val="auto"/>
    </w:rPr>
  </w:style>
  <w:style w:type="character" w:customStyle="1" w:styleId="apple-converted-space">
    <w:name w:val="apple-converted-space"/>
    <w:rsid w:val="0026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75394">
      <w:bodyDiv w:val="1"/>
      <w:marLeft w:val="0"/>
      <w:marRight w:val="0"/>
      <w:marTop w:val="0"/>
      <w:marBottom w:val="0"/>
      <w:divBdr>
        <w:top w:val="none" w:sz="0" w:space="0" w:color="auto"/>
        <w:left w:val="none" w:sz="0" w:space="0" w:color="auto"/>
        <w:bottom w:val="none" w:sz="0" w:space="0" w:color="auto"/>
        <w:right w:val="none" w:sz="0" w:space="0" w:color="auto"/>
      </w:divBdr>
    </w:div>
    <w:div w:id="1176964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dx.doi"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4A81-250E-493B-825B-8F406FF4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3696</Words>
  <Characters>19959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Administrador</cp:lastModifiedBy>
  <cp:revision>3</cp:revision>
  <dcterms:created xsi:type="dcterms:W3CDTF">2016-12-12T15:12:00Z</dcterms:created>
  <dcterms:modified xsi:type="dcterms:W3CDTF">2016-12-13T14:20:00Z</dcterms:modified>
</cp:coreProperties>
</file>